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97BE" w14:textId="77777777" w:rsidR="00640FB2" w:rsidRDefault="009A5F04">
      <w:pPr>
        <w:tabs>
          <w:tab w:val="center" w:pos="3150"/>
        </w:tabs>
        <w:ind w:left="180"/>
        <w:rPr>
          <w:color w:val="000080"/>
          <w:sz w:val="14"/>
        </w:rPr>
      </w:pPr>
      <w:r>
        <w:rPr>
          <w:noProof/>
          <w:color w:val="000080"/>
          <w:sz w:val="14"/>
        </w:rPr>
        <mc:AlternateContent>
          <mc:Choice Requires="wps">
            <w:drawing>
              <wp:anchor distT="0" distB="0" distL="114300" distR="114300" simplePos="0" relativeHeight="251657216" behindDoc="0" locked="0" layoutInCell="0" allowOverlap="1" wp14:anchorId="0E66E1B2" wp14:editId="49E123F0">
                <wp:simplePos x="0" y="0"/>
                <wp:positionH relativeFrom="column">
                  <wp:posOffset>1097280</wp:posOffset>
                </wp:positionH>
                <wp:positionV relativeFrom="page">
                  <wp:posOffset>815340</wp:posOffset>
                </wp:positionV>
                <wp:extent cx="4015740" cy="1687830"/>
                <wp:effectExtent l="0" t="0" r="3810" b="7620"/>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168783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B1F8DF" w14:textId="77777777" w:rsidR="00640FB2" w:rsidRPr="009274C7" w:rsidRDefault="00640FB2">
                            <w:pPr>
                              <w:tabs>
                                <w:tab w:val="center" w:pos="3150"/>
                              </w:tabs>
                              <w:rPr>
                                <w:color w:val="002868"/>
                                <w:sz w:val="36"/>
                                <w:szCs w:val="36"/>
                              </w:rPr>
                            </w:pPr>
                            <w:r>
                              <w:rPr>
                                <w:rFonts w:ascii="Book Antiqua" w:hAnsi="Book Antiqua"/>
                                <w:sz w:val="36"/>
                              </w:rPr>
                              <w:tab/>
                            </w:r>
                            <w:r w:rsidRPr="009274C7">
                              <w:rPr>
                                <w:color w:val="002868"/>
                                <w:sz w:val="36"/>
                                <w:szCs w:val="36"/>
                              </w:rPr>
                              <w:t>United States Department of the Interior</w:t>
                            </w:r>
                          </w:p>
                          <w:p w14:paraId="0EA563F9" w14:textId="77777777" w:rsidR="00640FB2" w:rsidRPr="009274C7" w:rsidRDefault="00640FB2">
                            <w:pPr>
                              <w:tabs>
                                <w:tab w:val="center" w:pos="3150"/>
                              </w:tabs>
                              <w:ind w:right="1422"/>
                              <w:jc w:val="center"/>
                              <w:rPr>
                                <w:b/>
                                <w:color w:val="002868"/>
                                <w:sz w:val="16"/>
                              </w:rPr>
                            </w:pPr>
                          </w:p>
                          <w:p w14:paraId="79F8FC94" w14:textId="77777777" w:rsidR="00580041" w:rsidRDefault="00640FB2" w:rsidP="00580041">
                            <w:pPr>
                              <w:tabs>
                                <w:tab w:val="center" w:pos="3150"/>
                              </w:tabs>
                              <w:ind w:right="1422"/>
                              <w:rPr>
                                <w:color w:val="002868"/>
                                <w:sz w:val="22"/>
                              </w:rPr>
                            </w:pPr>
                            <w:r w:rsidRPr="009274C7">
                              <w:rPr>
                                <w:color w:val="002868"/>
                                <w:sz w:val="22"/>
                              </w:rPr>
                              <w:tab/>
                            </w:r>
                            <w:r w:rsidR="00580041">
                              <w:rPr>
                                <w:color w:val="002868"/>
                                <w:sz w:val="22"/>
                              </w:rPr>
                              <w:t xml:space="preserve">  National Capital Parks-East</w:t>
                            </w:r>
                          </w:p>
                          <w:p w14:paraId="5FFEB1A6" w14:textId="77777777" w:rsidR="00580041" w:rsidRPr="009274C7" w:rsidRDefault="00580041" w:rsidP="00580041">
                            <w:pPr>
                              <w:tabs>
                                <w:tab w:val="center" w:pos="3150"/>
                              </w:tabs>
                              <w:ind w:right="1422"/>
                              <w:rPr>
                                <w:color w:val="002868"/>
                                <w:sz w:val="22"/>
                              </w:rPr>
                            </w:pPr>
                            <w:r>
                              <w:rPr>
                                <w:color w:val="002868"/>
                                <w:sz w:val="22"/>
                              </w:rPr>
                              <w:tab/>
                              <w:t>NATIONAL PARK SERVICE</w:t>
                            </w:r>
                          </w:p>
                          <w:p w14:paraId="48F21F1F" w14:textId="77777777" w:rsidR="001059C2" w:rsidRPr="009274C7" w:rsidRDefault="001059C2" w:rsidP="001059C2">
                            <w:pPr>
                              <w:tabs>
                                <w:tab w:val="center" w:pos="3150"/>
                              </w:tabs>
                              <w:ind w:right="1422"/>
                              <w:jc w:val="center"/>
                              <w:rPr>
                                <w:color w:val="002868"/>
                                <w:sz w:val="20"/>
                              </w:rPr>
                            </w:pPr>
                            <w:r w:rsidRPr="009274C7">
                              <w:rPr>
                                <w:color w:val="002868"/>
                                <w:sz w:val="20"/>
                              </w:rPr>
                              <w:t xml:space="preserve">                           </w:t>
                            </w:r>
                            <w:r w:rsidR="0014147C" w:rsidRPr="009274C7">
                              <w:rPr>
                                <w:color w:val="002868"/>
                                <w:sz w:val="20"/>
                              </w:rPr>
                              <w:t xml:space="preserve">Interior </w:t>
                            </w:r>
                            <w:r w:rsidRPr="009274C7">
                              <w:rPr>
                                <w:color w:val="002868"/>
                                <w:sz w:val="20"/>
                              </w:rPr>
                              <w:t>Region 1</w:t>
                            </w:r>
                            <w:r w:rsidR="0014147C" w:rsidRPr="009274C7">
                              <w:rPr>
                                <w:color w:val="002868"/>
                                <w:sz w:val="20"/>
                              </w:rPr>
                              <w:t>-</w:t>
                            </w:r>
                            <w:r w:rsidRPr="009274C7">
                              <w:rPr>
                                <w:color w:val="002868"/>
                                <w:sz w:val="20"/>
                              </w:rPr>
                              <w:t xml:space="preserve"> National Capital Area</w:t>
                            </w:r>
                          </w:p>
                          <w:p w14:paraId="0BA0BEBC" w14:textId="77777777" w:rsidR="005A2C36" w:rsidRPr="009274C7" w:rsidRDefault="00640FB2" w:rsidP="005A2C36">
                            <w:pPr>
                              <w:tabs>
                                <w:tab w:val="center" w:pos="3150"/>
                              </w:tabs>
                              <w:ind w:right="1422"/>
                              <w:rPr>
                                <w:color w:val="002868"/>
                                <w:sz w:val="20"/>
                              </w:rPr>
                            </w:pPr>
                            <w:r w:rsidRPr="009274C7">
                              <w:rPr>
                                <w:color w:val="002868"/>
                                <w:sz w:val="18"/>
                              </w:rPr>
                              <w:tab/>
                            </w:r>
                            <w:r w:rsidR="00580041">
                              <w:rPr>
                                <w:color w:val="002868"/>
                                <w:sz w:val="20"/>
                              </w:rPr>
                              <w:t>1900 Anacostia Drive, S.E</w:t>
                            </w:r>
                            <w:r w:rsidR="001059C2" w:rsidRPr="009274C7">
                              <w:rPr>
                                <w:color w:val="002868"/>
                                <w:sz w:val="20"/>
                              </w:rPr>
                              <w:t>.</w:t>
                            </w:r>
                          </w:p>
                          <w:p w14:paraId="30C1D6F0" w14:textId="77777777" w:rsidR="005A2C36" w:rsidRPr="009274C7" w:rsidRDefault="005A2C36" w:rsidP="005A2C36">
                            <w:pPr>
                              <w:tabs>
                                <w:tab w:val="center" w:pos="3150"/>
                              </w:tabs>
                              <w:ind w:right="1422"/>
                              <w:rPr>
                                <w:color w:val="002868"/>
                                <w:sz w:val="20"/>
                              </w:rPr>
                            </w:pPr>
                            <w:r w:rsidRPr="009274C7">
                              <w:rPr>
                                <w:rFonts w:ascii="Book Antiqua" w:hAnsi="Book Antiqua"/>
                                <w:color w:val="002868"/>
                                <w:sz w:val="18"/>
                              </w:rPr>
                              <w:tab/>
                            </w:r>
                            <w:r w:rsidR="00580041">
                              <w:rPr>
                                <w:color w:val="002868"/>
                                <w:sz w:val="20"/>
                              </w:rPr>
                              <w:t>Washington, D.C. 20020</w:t>
                            </w:r>
                          </w:p>
                          <w:p w14:paraId="175F8836" w14:textId="5D2C809B" w:rsidR="00640FB2" w:rsidRDefault="00640FB2">
                            <w:pPr>
                              <w:tabs>
                                <w:tab w:val="center" w:pos="3150"/>
                              </w:tabs>
                              <w:ind w:right="1422"/>
                              <w:rPr>
                                <w:rFonts w:ascii="Book Antiqua" w:hAnsi="Book Antiqua"/>
                                <w:color w:val="002060"/>
                                <w:sz w:val="18"/>
                              </w:rPr>
                            </w:pPr>
                          </w:p>
                          <w:p w14:paraId="0F4EB305" w14:textId="77777777" w:rsidR="0053127F" w:rsidRPr="00724EE7" w:rsidRDefault="0053127F">
                            <w:pPr>
                              <w:tabs>
                                <w:tab w:val="center" w:pos="3150"/>
                              </w:tabs>
                              <w:ind w:right="1422"/>
                              <w:rPr>
                                <w:rFonts w:ascii="Book Antiqua" w:hAnsi="Book Antiqua"/>
                                <w:color w:val="00206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E1B2" id="Rectangle 3" o:spid="_x0000_s1026" style="position:absolute;left:0;text-align:left;margin-left:86.4pt;margin-top:64.2pt;width:316.2pt;height:1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" o:allowincell="f" stroked="f" strokeweight="0">
                <v:textbox inset="0,0,0,0">
                  <w:txbxContent>
                    <w:p w14:paraId="68B1F8DF" w14:textId="77777777" w:rsidR="00640FB2" w:rsidRPr="009274C7" w:rsidRDefault="00640FB2">
                      <w:pPr>
                        <w:tabs>
                          <w:tab w:val="center" w:pos="3150"/>
                        </w:tabs>
                        <w:rPr>
                          <w:color w:val="002868"/>
                          <w:sz w:val="36"/>
                          <w:szCs w:val="36"/>
                        </w:rPr>
                      </w:pPr>
                      <w:r>
                        <w:rPr>
                          <w:rFonts w:ascii="Book Antiqua" w:hAnsi="Book Antiqua"/>
                          <w:sz w:val="36"/>
                        </w:rPr>
                        <w:tab/>
                      </w:r>
                      <w:r w:rsidRPr="009274C7">
                        <w:rPr>
                          <w:color w:val="002868"/>
                          <w:sz w:val="36"/>
                          <w:szCs w:val="36"/>
                        </w:rPr>
                        <w:t>United States Department of the Interior</w:t>
                      </w:r>
                    </w:p>
                    <w:p w14:paraId="0EA563F9" w14:textId="77777777" w:rsidR="00640FB2" w:rsidRPr="009274C7" w:rsidRDefault="00640FB2">
                      <w:pPr>
                        <w:tabs>
                          <w:tab w:val="center" w:pos="3150"/>
                        </w:tabs>
                        <w:ind w:right="1422"/>
                        <w:jc w:val="center"/>
                        <w:rPr>
                          <w:b/>
                          <w:color w:val="002868"/>
                          <w:sz w:val="16"/>
                        </w:rPr>
                      </w:pPr>
                    </w:p>
                    <w:p w14:paraId="79F8FC94" w14:textId="77777777" w:rsidR="00580041" w:rsidRDefault="00640FB2" w:rsidP="00580041">
                      <w:pPr>
                        <w:tabs>
                          <w:tab w:val="center" w:pos="3150"/>
                        </w:tabs>
                        <w:ind w:right="1422"/>
                        <w:rPr>
                          <w:color w:val="002868"/>
                          <w:sz w:val="22"/>
                        </w:rPr>
                      </w:pPr>
                      <w:r w:rsidRPr="009274C7">
                        <w:rPr>
                          <w:color w:val="002868"/>
                          <w:sz w:val="22"/>
                        </w:rPr>
                        <w:tab/>
                      </w:r>
                      <w:r w:rsidR="00580041">
                        <w:rPr>
                          <w:color w:val="002868"/>
                          <w:sz w:val="22"/>
                        </w:rPr>
                        <w:t xml:space="preserve">  National Capital Parks-East</w:t>
                      </w:r>
                    </w:p>
                    <w:p w14:paraId="5FFEB1A6" w14:textId="77777777" w:rsidR="00580041" w:rsidRPr="009274C7" w:rsidRDefault="00580041" w:rsidP="00580041">
                      <w:pPr>
                        <w:tabs>
                          <w:tab w:val="center" w:pos="3150"/>
                        </w:tabs>
                        <w:ind w:right="1422"/>
                        <w:rPr>
                          <w:color w:val="002868"/>
                          <w:sz w:val="22"/>
                        </w:rPr>
                      </w:pPr>
                      <w:r>
                        <w:rPr>
                          <w:color w:val="002868"/>
                          <w:sz w:val="22"/>
                        </w:rPr>
                        <w:tab/>
                        <w:t>NATIONAL PARK SERVICE</w:t>
                      </w:r>
                    </w:p>
                    <w:p w14:paraId="48F21F1F" w14:textId="77777777" w:rsidR="001059C2" w:rsidRPr="009274C7" w:rsidRDefault="001059C2" w:rsidP="001059C2">
                      <w:pPr>
                        <w:tabs>
                          <w:tab w:val="center" w:pos="3150"/>
                        </w:tabs>
                        <w:ind w:right="1422"/>
                        <w:jc w:val="center"/>
                        <w:rPr>
                          <w:color w:val="002868"/>
                          <w:sz w:val="20"/>
                        </w:rPr>
                      </w:pPr>
                      <w:r w:rsidRPr="009274C7">
                        <w:rPr>
                          <w:color w:val="002868"/>
                          <w:sz w:val="20"/>
                        </w:rPr>
                        <w:t xml:space="preserve">                           </w:t>
                      </w:r>
                      <w:r w:rsidR="0014147C" w:rsidRPr="009274C7">
                        <w:rPr>
                          <w:color w:val="002868"/>
                          <w:sz w:val="20"/>
                        </w:rPr>
                        <w:t xml:space="preserve">Interior </w:t>
                      </w:r>
                      <w:r w:rsidRPr="009274C7">
                        <w:rPr>
                          <w:color w:val="002868"/>
                          <w:sz w:val="20"/>
                        </w:rPr>
                        <w:t>Region 1</w:t>
                      </w:r>
                      <w:r w:rsidR="0014147C" w:rsidRPr="009274C7">
                        <w:rPr>
                          <w:color w:val="002868"/>
                          <w:sz w:val="20"/>
                        </w:rPr>
                        <w:t>-</w:t>
                      </w:r>
                      <w:r w:rsidRPr="009274C7">
                        <w:rPr>
                          <w:color w:val="002868"/>
                          <w:sz w:val="20"/>
                        </w:rPr>
                        <w:t xml:space="preserve"> National Capital Area</w:t>
                      </w:r>
                    </w:p>
                    <w:p w14:paraId="0BA0BEBC" w14:textId="77777777" w:rsidR="005A2C36" w:rsidRPr="009274C7" w:rsidRDefault="00640FB2" w:rsidP="005A2C36">
                      <w:pPr>
                        <w:tabs>
                          <w:tab w:val="center" w:pos="3150"/>
                        </w:tabs>
                        <w:ind w:right="1422"/>
                        <w:rPr>
                          <w:color w:val="002868"/>
                          <w:sz w:val="20"/>
                        </w:rPr>
                      </w:pPr>
                      <w:r w:rsidRPr="009274C7">
                        <w:rPr>
                          <w:color w:val="002868"/>
                          <w:sz w:val="18"/>
                        </w:rPr>
                        <w:tab/>
                      </w:r>
                      <w:r w:rsidR="00580041">
                        <w:rPr>
                          <w:color w:val="002868"/>
                          <w:sz w:val="20"/>
                        </w:rPr>
                        <w:t>1900 Anacostia Drive, S.E</w:t>
                      </w:r>
                      <w:r w:rsidR="001059C2" w:rsidRPr="009274C7">
                        <w:rPr>
                          <w:color w:val="002868"/>
                          <w:sz w:val="20"/>
                        </w:rPr>
                        <w:t>.</w:t>
                      </w:r>
                    </w:p>
                    <w:p w14:paraId="30C1D6F0" w14:textId="77777777" w:rsidR="005A2C36" w:rsidRPr="009274C7" w:rsidRDefault="005A2C36" w:rsidP="005A2C36">
                      <w:pPr>
                        <w:tabs>
                          <w:tab w:val="center" w:pos="3150"/>
                        </w:tabs>
                        <w:ind w:right="1422"/>
                        <w:rPr>
                          <w:color w:val="002868"/>
                          <w:sz w:val="20"/>
                        </w:rPr>
                      </w:pPr>
                      <w:r w:rsidRPr="009274C7">
                        <w:rPr>
                          <w:rFonts w:ascii="Book Antiqua" w:hAnsi="Book Antiqua"/>
                          <w:color w:val="002868"/>
                          <w:sz w:val="18"/>
                        </w:rPr>
                        <w:tab/>
                      </w:r>
                      <w:r w:rsidR="00580041">
                        <w:rPr>
                          <w:color w:val="002868"/>
                          <w:sz w:val="20"/>
                        </w:rPr>
                        <w:t>Washington, D.C. 20020</w:t>
                      </w:r>
                    </w:p>
                    <w:p w14:paraId="175F8836" w14:textId="5D2C809B" w:rsidR="00640FB2" w:rsidRDefault="00640FB2">
                      <w:pPr>
                        <w:tabs>
                          <w:tab w:val="center" w:pos="3150"/>
                        </w:tabs>
                        <w:ind w:right="1422"/>
                        <w:rPr>
                          <w:rFonts w:ascii="Book Antiqua" w:hAnsi="Book Antiqua"/>
                          <w:color w:val="002060"/>
                          <w:sz w:val="18"/>
                        </w:rPr>
                      </w:pPr>
                    </w:p>
                    <w:p w14:paraId="0F4EB305" w14:textId="77777777" w:rsidR="0053127F" w:rsidRPr="00724EE7" w:rsidRDefault="0053127F">
                      <w:pPr>
                        <w:tabs>
                          <w:tab w:val="center" w:pos="3150"/>
                        </w:tabs>
                        <w:ind w:right="1422"/>
                        <w:rPr>
                          <w:rFonts w:ascii="Book Antiqua" w:hAnsi="Book Antiqua"/>
                          <w:color w:val="002060"/>
                          <w:sz w:val="18"/>
                        </w:rPr>
                      </w:pPr>
                    </w:p>
                  </w:txbxContent>
                </v:textbox>
                <w10:wrap type="topAndBottom" anchory="page"/>
              </v:rect>
            </w:pict>
          </mc:Fallback>
        </mc:AlternateContent>
      </w:r>
      <w:r w:rsidR="00000000">
        <w:rPr>
          <w:color w:val="000080"/>
          <w:sz w:val="14"/>
        </w:rPr>
        <w:object w:dxaOrig="1440" w:dyaOrig="1440" w14:anchorId="7335F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2pt;margin-top:-21.6pt;width:73.85pt;height:74.05pt;z-index:251658240;mso-position-horizontal-relative:text;mso-position-vertical-relative:text" o:allowincell="f">
            <v:imagedata r:id="rId8" o:title=""/>
            <w10:wrap type="topAndBottom"/>
          </v:shape>
          <o:OLEObject Type="Embed" ProgID="PBrush" ShapeID="_x0000_s2052" DrawAspect="Content" ObjectID="_1749895061" r:id="rId9"/>
        </w:object>
      </w:r>
    </w:p>
    <w:p w14:paraId="1CD682E6" w14:textId="77777777" w:rsidR="006D5B11" w:rsidRDefault="006D5B11" w:rsidP="004821E5">
      <w:pPr>
        <w:tabs>
          <w:tab w:val="center" w:pos="3150"/>
        </w:tabs>
        <w:rPr>
          <w:smallCaps/>
          <w:color w:val="002868"/>
          <w:sz w:val="14"/>
        </w:rPr>
      </w:pPr>
    </w:p>
    <w:p w14:paraId="536A9028" w14:textId="77777777" w:rsidR="008B6ED9" w:rsidRDefault="008B6ED9" w:rsidP="008B6ED9">
      <w:pPr>
        <w:rPr>
          <w:rStyle w:val="Emphasis"/>
          <w:i w:val="0"/>
          <w:iCs w:val="0"/>
          <w:sz w:val="22"/>
          <w:szCs w:val="22"/>
        </w:rPr>
      </w:pPr>
    </w:p>
    <w:p w14:paraId="6C0FFE19" w14:textId="77777777" w:rsidR="008B6ED9" w:rsidRPr="008B6ED9" w:rsidRDefault="008B6ED9" w:rsidP="008B6ED9">
      <w:pPr>
        <w:jc w:val="center"/>
        <w:rPr>
          <w:rStyle w:val="Emphasis"/>
          <w:i w:val="0"/>
          <w:iCs w:val="0"/>
          <w:sz w:val="22"/>
          <w:szCs w:val="22"/>
          <w:u w:val="single"/>
        </w:rPr>
      </w:pPr>
      <w:r w:rsidRPr="008B6ED9">
        <w:rPr>
          <w:rStyle w:val="Emphasis"/>
          <w:i w:val="0"/>
          <w:iCs w:val="0"/>
          <w:sz w:val="22"/>
          <w:szCs w:val="22"/>
          <w:u w:val="single"/>
        </w:rPr>
        <w:t>Record of Determination for the Partial and Temporary Road Closures</w:t>
      </w:r>
    </w:p>
    <w:p w14:paraId="597AFD3C" w14:textId="77777777" w:rsidR="008B6ED9" w:rsidRPr="008B6ED9" w:rsidRDefault="008B6ED9" w:rsidP="008B6ED9">
      <w:pPr>
        <w:jc w:val="center"/>
        <w:rPr>
          <w:rStyle w:val="Emphasis"/>
          <w:i w:val="0"/>
          <w:iCs w:val="0"/>
          <w:sz w:val="22"/>
          <w:szCs w:val="22"/>
          <w:u w:val="single"/>
        </w:rPr>
      </w:pPr>
      <w:r w:rsidRPr="008B6ED9">
        <w:rPr>
          <w:rStyle w:val="Emphasis"/>
          <w:i w:val="0"/>
          <w:iCs w:val="0"/>
          <w:sz w:val="22"/>
          <w:szCs w:val="22"/>
          <w:u w:val="single"/>
        </w:rPr>
        <w:t xml:space="preserve"> and Public Use Limitations for the </w:t>
      </w:r>
    </w:p>
    <w:p w14:paraId="12A3FFCF" w14:textId="22C5A3FA" w:rsidR="008B6ED9" w:rsidRPr="008B6ED9" w:rsidRDefault="008B6ED9" w:rsidP="008B6ED9">
      <w:pPr>
        <w:jc w:val="center"/>
        <w:rPr>
          <w:rStyle w:val="Emphasis"/>
          <w:i w:val="0"/>
          <w:iCs w:val="0"/>
          <w:sz w:val="22"/>
          <w:szCs w:val="22"/>
          <w:u w:val="single"/>
        </w:rPr>
      </w:pPr>
      <w:r w:rsidRPr="008B6ED9">
        <w:rPr>
          <w:rStyle w:val="Emphasis"/>
          <w:i w:val="0"/>
          <w:iCs w:val="0"/>
          <w:sz w:val="22"/>
          <w:szCs w:val="22"/>
          <w:u w:val="single"/>
        </w:rPr>
        <w:t>July 4, 202</w:t>
      </w:r>
      <w:r w:rsidR="00D950E3">
        <w:rPr>
          <w:rStyle w:val="Emphasis"/>
          <w:i w:val="0"/>
          <w:iCs w:val="0"/>
          <w:sz w:val="22"/>
          <w:szCs w:val="22"/>
          <w:u w:val="single"/>
        </w:rPr>
        <w:t>3</w:t>
      </w:r>
      <w:r w:rsidRPr="008B6ED9">
        <w:rPr>
          <w:rStyle w:val="Emphasis"/>
          <w:i w:val="0"/>
          <w:iCs w:val="0"/>
          <w:sz w:val="22"/>
          <w:szCs w:val="22"/>
          <w:u w:val="single"/>
        </w:rPr>
        <w:t>, Independence Day Celebration</w:t>
      </w:r>
    </w:p>
    <w:p w14:paraId="38996F28" w14:textId="77777777" w:rsidR="008B6ED9" w:rsidRPr="008B6ED9" w:rsidRDefault="008B6ED9" w:rsidP="008B6ED9">
      <w:pPr>
        <w:jc w:val="center"/>
        <w:rPr>
          <w:rStyle w:val="Emphasis"/>
          <w:i w:val="0"/>
          <w:iCs w:val="0"/>
          <w:sz w:val="22"/>
          <w:szCs w:val="22"/>
        </w:rPr>
      </w:pPr>
    </w:p>
    <w:p w14:paraId="714A2BE4" w14:textId="77777777" w:rsidR="008B6ED9" w:rsidRPr="008B6ED9" w:rsidRDefault="008B6ED9" w:rsidP="008B6ED9">
      <w:pPr>
        <w:rPr>
          <w:rStyle w:val="Emphasis"/>
          <w:i w:val="0"/>
          <w:iCs w:val="0"/>
          <w:sz w:val="22"/>
          <w:szCs w:val="22"/>
        </w:rPr>
      </w:pPr>
      <w:r w:rsidRPr="008B6ED9">
        <w:rPr>
          <w:rStyle w:val="Emphasis"/>
          <w:i w:val="0"/>
          <w:iCs w:val="0"/>
          <w:sz w:val="22"/>
          <w:szCs w:val="22"/>
        </w:rPr>
        <w:t xml:space="preserve"> </w:t>
      </w:r>
    </w:p>
    <w:p w14:paraId="1FDB8CFA" w14:textId="502C5253" w:rsidR="008B6ED9" w:rsidRPr="008B6ED9" w:rsidRDefault="008B6ED9" w:rsidP="008B6ED9">
      <w:pPr>
        <w:rPr>
          <w:rStyle w:val="Emphasis"/>
          <w:i w:val="0"/>
          <w:iCs w:val="0"/>
          <w:sz w:val="22"/>
          <w:szCs w:val="22"/>
        </w:rPr>
      </w:pPr>
      <w:r w:rsidRPr="008B6ED9">
        <w:rPr>
          <w:rStyle w:val="Emphasis"/>
          <w:i w:val="0"/>
          <w:iCs w:val="0"/>
          <w:sz w:val="22"/>
          <w:szCs w:val="22"/>
        </w:rPr>
        <w:t>Pursuant to 36 C.F.R. §1.5, the National Park Service is temporarily closing certain designated</w:t>
      </w:r>
      <w:r>
        <w:rPr>
          <w:rStyle w:val="Emphasis"/>
          <w:i w:val="0"/>
          <w:iCs w:val="0"/>
          <w:sz w:val="22"/>
          <w:szCs w:val="22"/>
        </w:rPr>
        <w:t xml:space="preserve"> </w:t>
      </w:r>
      <w:r w:rsidRPr="008B6ED9">
        <w:rPr>
          <w:rStyle w:val="Emphasis"/>
          <w:i w:val="0"/>
          <w:iCs w:val="0"/>
          <w:sz w:val="22"/>
          <w:szCs w:val="22"/>
        </w:rPr>
        <w:t xml:space="preserve">parklands and imposing a public use limitation for the July </w:t>
      </w:r>
      <w:r w:rsidR="00D950E3">
        <w:rPr>
          <w:rStyle w:val="Emphasis"/>
          <w:i w:val="0"/>
          <w:iCs w:val="0"/>
          <w:sz w:val="22"/>
          <w:szCs w:val="22"/>
        </w:rPr>
        <w:t>4</w:t>
      </w:r>
      <w:r w:rsidRPr="008B6ED9">
        <w:rPr>
          <w:rStyle w:val="Emphasis"/>
          <w:i w:val="0"/>
          <w:iCs w:val="0"/>
          <w:sz w:val="22"/>
          <w:szCs w:val="22"/>
        </w:rPr>
        <w:t>, 202</w:t>
      </w:r>
      <w:r w:rsidR="00D950E3">
        <w:rPr>
          <w:rStyle w:val="Emphasis"/>
          <w:i w:val="0"/>
          <w:iCs w:val="0"/>
          <w:sz w:val="22"/>
          <w:szCs w:val="22"/>
        </w:rPr>
        <w:t>3</w:t>
      </w:r>
      <w:r w:rsidRPr="008B6ED9">
        <w:rPr>
          <w:rStyle w:val="Emphasis"/>
          <w:i w:val="0"/>
          <w:iCs w:val="0"/>
          <w:sz w:val="22"/>
          <w:szCs w:val="22"/>
        </w:rPr>
        <w:t>, Independence Day</w:t>
      </w:r>
      <w:r>
        <w:rPr>
          <w:rStyle w:val="Emphasis"/>
          <w:i w:val="0"/>
          <w:iCs w:val="0"/>
          <w:sz w:val="22"/>
          <w:szCs w:val="22"/>
        </w:rPr>
        <w:t xml:space="preserve"> </w:t>
      </w:r>
      <w:r w:rsidRPr="008B6ED9">
        <w:rPr>
          <w:rStyle w:val="Emphasis"/>
          <w:i w:val="0"/>
          <w:iCs w:val="0"/>
          <w:sz w:val="22"/>
          <w:szCs w:val="22"/>
        </w:rPr>
        <w:t xml:space="preserve">Celebration in the following park areas: </w:t>
      </w:r>
    </w:p>
    <w:p w14:paraId="44BC0A91" w14:textId="77777777" w:rsidR="008B6ED9" w:rsidRPr="008B6ED9" w:rsidRDefault="008B6ED9" w:rsidP="008B6ED9">
      <w:pPr>
        <w:rPr>
          <w:rStyle w:val="Emphasis"/>
          <w:i w:val="0"/>
          <w:iCs w:val="0"/>
          <w:sz w:val="22"/>
          <w:szCs w:val="22"/>
        </w:rPr>
      </w:pPr>
    </w:p>
    <w:p w14:paraId="0F6696CC" w14:textId="0FB127C0" w:rsidR="008B6ED9" w:rsidRPr="008B6ED9" w:rsidRDefault="008B6ED9" w:rsidP="008B6ED9">
      <w:pPr>
        <w:rPr>
          <w:rStyle w:val="Emphasis"/>
          <w:i w:val="0"/>
          <w:iCs w:val="0"/>
          <w:sz w:val="22"/>
          <w:szCs w:val="22"/>
          <w:u w:val="single"/>
        </w:rPr>
      </w:pPr>
      <w:r w:rsidRPr="008B6ED9">
        <w:rPr>
          <w:rStyle w:val="Emphasis"/>
          <w:i w:val="0"/>
          <w:iCs w:val="0"/>
          <w:sz w:val="22"/>
          <w:szCs w:val="22"/>
          <w:u w:val="single"/>
        </w:rPr>
        <w:t xml:space="preserve">National Capital Parks-East </w:t>
      </w:r>
    </w:p>
    <w:p w14:paraId="6DB3BA84" w14:textId="77777777" w:rsidR="008B6ED9" w:rsidRPr="008B6ED9" w:rsidRDefault="008B6ED9" w:rsidP="008B6ED9">
      <w:pPr>
        <w:rPr>
          <w:rStyle w:val="Emphasis"/>
          <w:i w:val="0"/>
          <w:iCs w:val="0"/>
          <w:sz w:val="22"/>
          <w:szCs w:val="22"/>
        </w:rPr>
      </w:pPr>
    </w:p>
    <w:p w14:paraId="7D513F07" w14:textId="2E69FA63" w:rsidR="00435CAD" w:rsidRDefault="00435CAD" w:rsidP="008B6ED9">
      <w:pPr>
        <w:rPr>
          <w:rStyle w:val="Emphasis"/>
          <w:i w:val="0"/>
          <w:iCs w:val="0"/>
          <w:sz w:val="22"/>
          <w:szCs w:val="22"/>
        </w:rPr>
      </w:pPr>
      <w:r>
        <w:rPr>
          <w:rStyle w:val="Emphasis"/>
          <w:i w:val="0"/>
          <w:iCs w:val="0"/>
          <w:sz w:val="22"/>
          <w:szCs w:val="22"/>
        </w:rPr>
        <w:t>Between July 1</w:t>
      </w:r>
      <w:r w:rsidR="00EE42A4">
        <w:rPr>
          <w:rStyle w:val="Emphasis"/>
          <w:i w:val="0"/>
          <w:iCs w:val="0"/>
          <w:sz w:val="22"/>
          <w:szCs w:val="22"/>
        </w:rPr>
        <w:t>, 12:00 p.m.</w:t>
      </w:r>
      <w:r>
        <w:rPr>
          <w:rStyle w:val="Emphasis"/>
          <w:i w:val="0"/>
          <w:iCs w:val="0"/>
          <w:sz w:val="22"/>
          <w:szCs w:val="22"/>
        </w:rPr>
        <w:t xml:space="preserve"> to July 5</w:t>
      </w:r>
      <w:r w:rsidR="00EE42A4">
        <w:rPr>
          <w:rStyle w:val="Emphasis"/>
          <w:i w:val="0"/>
          <w:iCs w:val="0"/>
          <w:sz w:val="22"/>
          <w:szCs w:val="22"/>
        </w:rPr>
        <w:t>, 6:00 a.m.</w:t>
      </w:r>
      <w:r>
        <w:rPr>
          <w:rStyle w:val="Emphasis"/>
          <w:i w:val="0"/>
          <w:iCs w:val="0"/>
          <w:sz w:val="22"/>
          <w:szCs w:val="22"/>
        </w:rPr>
        <w:t>, the United States Park Police will coordinate the closure of</w:t>
      </w:r>
      <w:r w:rsidR="007F24A3">
        <w:rPr>
          <w:rStyle w:val="Emphasis"/>
          <w:i w:val="0"/>
          <w:iCs w:val="0"/>
          <w:sz w:val="22"/>
          <w:szCs w:val="22"/>
        </w:rPr>
        <w:t xml:space="preserve"> the ramp from </w:t>
      </w:r>
      <w:r w:rsidRPr="00435CAD">
        <w:rPr>
          <w:rStyle w:val="Emphasis"/>
          <w:i w:val="0"/>
          <w:iCs w:val="0"/>
          <w:sz w:val="22"/>
          <w:szCs w:val="22"/>
        </w:rPr>
        <w:t>South Capitol Street</w:t>
      </w:r>
      <w:r w:rsidR="00E85941">
        <w:rPr>
          <w:rStyle w:val="Emphasis"/>
          <w:i w:val="0"/>
          <w:iCs w:val="0"/>
          <w:sz w:val="22"/>
          <w:szCs w:val="22"/>
        </w:rPr>
        <w:t xml:space="preserve"> </w:t>
      </w:r>
      <w:r w:rsidR="007F24A3">
        <w:rPr>
          <w:rStyle w:val="Emphasis"/>
          <w:i w:val="0"/>
          <w:iCs w:val="0"/>
          <w:sz w:val="22"/>
          <w:szCs w:val="22"/>
        </w:rPr>
        <w:t xml:space="preserve">to Anacostia Drive.  </w:t>
      </w:r>
    </w:p>
    <w:p w14:paraId="67CC1360" w14:textId="77777777" w:rsidR="00435CAD" w:rsidRDefault="00435CAD" w:rsidP="008B6ED9">
      <w:pPr>
        <w:rPr>
          <w:rStyle w:val="Emphasis"/>
          <w:i w:val="0"/>
          <w:iCs w:val="0"/>
          <w:sz w:val="22"/>
          <w:szCs w:val="22"/>
        </w:rPr>
      </w:pPr>
    </w:p>
    <w:p w14:paraId="2B9438A2" w14:textId="19E04F55" w:rsidR="008B6ED9" w:rsidRDefault="008B6ED9" w:rsidP="008B6ED9">
      <w:pPr>
        <w:rPr>
          <w:rStyle w:val="Emphasis"/>
          <w:i w:val="0"/>
          <w:iCs w:val="0"/>
          <w:sz w:val="22"/>
          <w:szCs w:val="22"/>
        </w:rPr>
      </w:pPr>
      <w:r w:rsidRPr="008B6ED9">
        <w:rPr>
          <w:rStyle w:val="Emphasis"/>
          <w:i w:val="0"/>
          <w:iCs w:val="0"/>
          <w:sz w:val="22"/>
          <w:szCs w:val="22"/>
        </w:rPr>
        <w:t>On July 4, 202</w:t>
      </w:r>
      <w:r w:rsidR="003548BC">
        <w:rPr>
          <w:rStyle w:val="Emphasis"/>
          <w:i w:val="0"/>
          <w:iCs w:val="0"/>
          <w:sz w:val="22"/>
          <w:szCs w:val="22"/>
        </w:rPr>
        <w:t>3</w:t>
      </w:r>
      <w:r w:rsidRPr="008B6ED9">
        <w:rPr>
          <w:rStyle w:val="Emphasis"/>
          <w:i w:val="0"/>
          <w:iCs w:val="0"/>
          <w:sz w:val="22"/>
          <w:szCs w:val="22"/>
        </w:rPr>
        <w:t>, the United States Park Police will make the following road closures</w:t>
      </w:r>
      <w:r>
        <w:rPr>
          <w:rStyle w:val="Emphasis"/>
          <w:i w:val="0"/>
          <w:iCs w:val="0"/>
          <w:sz w:val="22"/>
          <w:szCs w:val="22"/>
        </w:rPr>
        <w:t xml:space="preserve"> </w:t>
      </w:r>
      <w:r w:rsidRPr="008B6ED9">
        <w:rPr>
          <w:rStyle w:val="Emphasis"/>
          <w:i w:val="0"/>
          <w:iCs w:val="0"/>
          <w:sz w:val="22"/>
          <w:szCs w:val="22"/>
        </w:rPr>
        <w:t xml:space="preserve">on National Park Service property:  </w:t>
      </w:r>
    </w:p>
    <w:p w14:paraId="05F2700B" w14:textId="77777777" w:rsidR="008B6ED9" w:rsidRDefault="008B6ED9" w:rsidP="008B6ED9">
      <w:pPr>
        <w:rPr>
          <w:rStyle w:val="Emphasis"/>
          <w:i w:val="0"/>
          <w:iCs w:val="0"/>
          <w:sz w:val="22"/>
          <w:szCs w:val="22"/>
        </w:rPr>
      </w:pPr>
    </w:p>
    <w:p w14:paraId="2B1E5DEF" w14:textId="6978F479" w:rsidR="0098029B" w:rsidRPr="0098029B" w:rsidRDefault="0098029B" w:rsidP="0098029B">
      <w:pPr>
        <w:pStyle w:val="ListParagraph"/>
        <w:numPr>
          <w:ilvl w:val="0"/>
          <w:numId w:val="21"/>
        </w:numPr>
        <w:rPr>
          <w:rStyle w:val="Emphasis"/>
          <w:i w:val="0"/>
          <w:iCs w:val="0"/>
          <w:sz w:val="22"/>
          <w:szCs w:val="22"/>
        </w:rPr>
      </w:pPr>
      <w:r>
        <w:rPr>
          <w:rStyle w:val="Emphasis"/>
          <w:i w:val="0"/>
          <w:iCs w:val="0"/>
          <w:sz w:val="22"/>
          <w:szCs w:val="22"/>
        </w:rPr>
        <w:t xml:space="preserve">Within Anacostia Park, </w:t>
      </w:r>
      <w:r w:rsidR="008B6ED9" w:rsidRPr="0098029B">
        <w:rPr>
          <w:rStyle w:val="Emphasis"/>
          <w:i w:val="0"/>
          <w:iCs w:val="0"/>
          <w:sz w:val="22"/>
          <w:szCs w:val="22"/>
        </w:rPr>
        <w:t>Anacostia Dr</w:t>
      </w:r>
      <w:r w:rsidR="0053127F">
        <w:rPr>
          <w:rStyle w:val="Emphasis"/>
          <w:i w:val="0"/>
          <w:iCs w:val="0"/>
          <w:sz w:val="22"/>
          <w:szCs w:val="22"/>
        </w:rPr>
        <w:t>ive,</w:t>
      </w:r>
      <w:r w:rsidR="008B6ED9" w:rsidRPr="0098029B">
        <w:rPr>
          <w:rStyle w:val="Emphasis"/>
          <w:i w:val="0"/>
          <w:iCs w:val="0"/>
          <w:sz w:val="22"/>
          <w:szCs w:val="22"/>
        </w:rPr>
        <w:t xml:space="preserve"> S</w:t>
      </w:r>
      <w:r w:rsidR="0053127F">
        <w:rPr>
          <w:rStyle w:val="Emphasis"/>
          <w:i w:val="0"/>
          <w:iCs w:val="0"/>
          <w:sz w:val="22"/>
          <w:szCs w:val="22"/>
        </w:rPr>
        <w:t>.</w:t>
      </w:r>
      <w:r w:rsidR="008B6ED9" w:rsidRPr="0098029B">
        <w:rPr>
          <w:rStyle w:val="Emphasis"/>
          <w:i w:val="0"/>
          <w:iCs w:val="0"/>
          <w:sz w:val="22"/>
          <w:szCs w:val="22"/>
        </w:rPr>
        <w:t>E</w:t>
      </w:r>
      <w:r w:rsidR="0053127F">
        <w:rPr>
          <w:rStyle w:val="Emphasis"/>
          <w:i w:val="0"/>
          <w:iCs w:val="0"/>
          <w:sz w:val="22"/>
          <w:szCs w:val="22"/>
        </w:rPr>
        <w:t>.</w:t>
      </w:r>
      <w:r w:rsidR="008B6ED9" w:rsidRPr="0098029B">
        <w:rPr>
          <w:rStyle w:val="Emphasis"/>
          <w:i w:val="0"/>
          <w:iCs w:val="0"/>
          <w:sz w:val="22"/>
          <w:szCs w:val="22"/>
        </w:rPr>
        <w:t xml:space="preserve"> will be closed from Good Hope Road to the South Capitol St</w:t>
      </w:r>
      <w:r w:rsidR="00EE42A4">
        <w:rPr>
          <w:rStyle w:val="Emphasis"/>
          <w:i w:val="0"/>
          <w:iCs w:val="0"/>
          <w:sz w:val="22"/>
          <w:szCs w:val="22"/>
        </w:rPr>
        <w:t>reet</w:t>
      </w:r>
      <w:r w:rsidR="008B6ED9" w:rsidRPr="0098029B">
        <w:rPr>
          <w:rStyle w:val="Emphasis"/>
          <w:i w:val="0"/>
          <w:iCs w:val="0"/>
          <w:sz w:val="22"/>
          <w:szCs w:val="22"/>
        </w:rPr>
        <w:t xml:space="preserve"> Bridge (Frederick Douglass Bridge). </w:t>
      </w:r>
    </w:p>
    <w:p w14:paraId="7BE90087" w14:textId="470676E3" w:rsidR="008B6ED9" w:rsidRPr="0098029B" w:rsidRDefault="008B6ED9" w:rsidP="0098029B">
      <w:pPr>
        <w:ind w:left="360"/>
        <w:rPr>
          <w:rStyle w:val="Emphasis"/>
          <w:i w:val="0"/>
          <w:iCs w:val="0"/>
          <w:sz w:val="22"/>
          <w:szCs w:val="22"/>
        </w:rPr>
      </w:pPr>
      <w:r w:rsidRPr="0098029B">
        <w:rPr>
          <w:rStyle w:val="Emphasis"/>
          <w:i w:val="0"/>
          <w:iCs w:val="0"/>
          <w:sz w:val="22"/>
          <w:szCs w:val="22"/>
        </w:rPr>
        <w:t xml:space="preserve"> </w:t>
      </w:r>
    </w:p>
    <w:p w14:paraId="10FF9A67" w14:textId="380C184C" w:rsidR="003F3DC6" w:rsidRDefault="0098029B" w:rsidP="008B6ED9">
      <w:pPr>
        <w:pStyle w:val="ListParagraph"/>
        <w:numPr>
          <w:ilvl w:val="0"/>
          <w:numId w:val="21"/>
        </w:numPr>
        <w:rPr>
          <w:rStyle w:val="Emphasis"/>
          <w:i w:val="0"/>
          <w:iCs w:val="0"/>
          <w:sz w:val="22"/>
          <w:szCs w:val="22"/>
        </w:rPr>
      </w:pPr>
      <w:r>
        <w:rPr>
          <w:rStyle w:val="Emphasis"/>
          <w:i w:val="0"/>
          <w:iCs w:val="0"/>
          <w:sz w:val="22"/>
          <w:szCs w:val="22"/>
        </w:rPr>
        <w:t xml:space="preserve">Within Fort Dupont Park, </w:t>
      </w:r>
      <w:r w:rsidR="008B6ED9" w:rsidRPr="008B6ED9">
        <w:rPr>
          <w:rStyle w:val="Emphasis"/>
          <w:i w:val="0"/>
          <w:iCs w:val="0"/>
          <w:sz w:val="22"/>
          <w:szCs w:val="22"/>
        </w:rPr>
        <w:t>F</w:t>
      </w:r>
      <w:r>
        <w:rPr>
          <w:rStyle w:val="Emphasis"/>
          <w:i w:val="0"/>
          <w:iCs w:val="0"/>
          <w:sz w:val="22"/>
          <w:szCs w:val="22"/>
        </w:rPr>
        <w:t xml:space="preserve">ort </w:t>
      </w:r>
      <w:r w:rsidR="008B6ED9" w:rsidRPr="008B6ED9">
        <w:rPr>
          <w:rStyle w:val="Emphasis"/>
          <w:i w:val="0"/>
          <w:iCs w:val="0"/>
          <w:sz w:val="22"/>
          <w:szCs w:val="22"/>
        </w:rPr>
        <w:t>Du</w:t>
      </w:r>
      <w:r>
        <w:rPr>
          <w:rStyle w:val="Emphasis"/>
          <w:i w:val="0"/>
          <w:iCs w:val="0"/>
          <w:sz w:val="22"/>
          <w:szCs w:val="22"/>
        </w:rPr>
        <w:t>p</w:t>
      </w:r>
      <w:r w:rsidR="008B6ED9" w:rsidRPr="008B6ED9">
        <w:rPr>
          <w:rStyle w:val="Emphasis"/>
          <w:i w:val="0"/>
          <w:iCs w:val="0"/>
          <w:sz w:val="22"/>
          <w:szCs w:val="22"/>
        </w:rPr>
        <w:t>ont Dr</w:t>
      </w:r>
      <w:r w:rsidR="00EE42A4">
        <w:rPr>
          <w:rStyle w:val="Emphasis"/>
          <w:i w:val="0"/>
          <w:iCs w:val="0"/>
          <w:sz w:val="22"/>
          <w:szCs w:val="22"/>
        </w:rPr>
        <w:t xml:space="preserve">ive, </w:t>
      </w:r>
      <w:r w:rsidR="008B6ED9" w:rsidRPr="008B6ED9">
        <w:rPr>
          <w:rStyle w:val="Emphasis"/>
          <w:i w:val="0"/>
          <w:iCs w:val="0"/>
          <w:sz w:val="22"/>
          <w:szCs w:val="22"/>
        </w:rPr>
        <w:t>S</w:t>
      </w:r>
      <w:r w:rsidR="0053127F">
        <w:rPr>
          <w:rStyle w:val="Emphasis"/>
          <w:i w:val="0"/>
          <w:iCs w:val="0"/>
          <w:sz w:val="22"/>
          <w:szCs w:val="22"/>
        </w:rPr>
        <w:t>.</w:t>
      </w:r>
      <w:r w:rsidR="008B6ED9" w:rsidRPr="008B6ED9">
        <w:rPr>
          <w:rStyle w:val="Emphasis"/>
          <w:i w:val="0"/>
          <w:iCs w:val="0"/>
          <w:sz w:val="22"/>
          <w:szCs w:val="22"/>
        </w:rPr>
        <w:t>E</w:t>
      </w:r>
      <w:r w:rsidR="0053127F">
        <w:rPr>
          <w:rStyle w:val="Emphasis"/>
          <w:i w:val="0"/>
          <w:iCs w:val="0"/>
          <w:sz w:val="22"/>
          <w:szCs w:val="22"/>
        </w:rPr>
        <w:t>.</w:t>
      </w:r>
      <w:r w:rsidR="008B6ED9" w:rsidRPr="008B6ED9">
        <w:rPr>
          <w:rStyle w:val="Emphasis"/>
          <w:i w:val="0"/>
          <w:iCs w:val="0"/>
          <w:sz w:val="22"/>
          <w:szCs w:val="22"/>
        </w:rPr>
        <w:t xml:space="preserve"> will be closed</w:t>
      </w:r>
      <w:r w:rsidR="00EE42A4">
        <w:rPr>
          <w:rStyle w:val="Emphasis"/>
          <w:i w:val="0"/>
          <w:iCs w:val="0"/>
          <w:sz w:val="22"/>
          <w:szCs w:val="22"/>
        </w:rPr>
        <w:t>.</w:t>
      </w:r>
    </w:p>
    <w:p w14:paraId="17E4170F" w14:textId="77777777" w:rsidR="008B6ED9" w:rsidRPr="008B6ED9" w:rsidRDefault="008B6ED9" w:rsidP="008B6ED9">
      <w:pPr>
        <w:rPr>
          <w:rStyle w:val="Emphasis"/>
          <w:i w:val="0"/>
          <w:iCs w:val="0"/>
          <w:sz w:val="22"/>
          <w:szCs w:val="22"/>
        </w:rPr>
      </w:pPr>
    </w:p>
    <w:p w14:paraId="504BAD5E" w14:textId="6566E09B" w:rsidR="008B6ED9" w:rsidRPr="008B6ED9" w:rsidRDefault="008B6ED9" w:rsidP="008B6ED9">
      <w:pPr>
        <w:rPr>
          <w:rStyle w:val="Emphasis"/>
          <w:i w:val="0"/>
          <w:iCs w:val="0"/>
          <w:sz w:val="22"/>
          <w:szCs w:val="22"/>
        </w:rPr>
      </w:pPr>
      <w:r w:rsidRPr="008B6ED9">
        <w:rPr>
          <w:rStyle w:val="Emphasis"/>
          <w:i w:val="0"/>
          <w:iCs w:val="0"/>
          <w:sz w:val="22"/>
          <w:szCs w:val="22"/>
        </w:rPr>
        <w:t xml:space="preserve">The temporary </w:t>
      </w:r>
      <w:r w:rsidR="00B5321A">
        <w:rPr>
          <w:rStyle w:val="Emphasis"/>
          <w:i w:val="0"/>
          <w:iCs w:val="0"/>
          <w:sz w:val="22"/>
          <w:szCs w:val="22"/>
        </w:rPr>
        <w:t xml:space="preserve">public </w:t>
      </w:r>
      <w:proofErr w:type="gramStart"/>
      <w:r w:rsidRPr="008B6ED9">
        <w:rPr>
          <w:rStyle w:val="Emphasis"/>
          <w:i w:val="0"/>
          <w:iCs w:val="0"/>
          <w:sz w:val="22"/>
          <w:szCs w:val="22"/>
        </w:rPr>
        <w:t>closure</w:t>
      </w:r>
      <w:r w:rsidR="00B5321A">
        <w:rPr>
          <w:rStyle w:val="Emphasis"/>
          <w:i w:val="0"/>
          <w:iCs w:val="0"/>
          <w:sz w:val="22"/>
          <w:szCs w:val="22"/>
        </w:rPr>
        <w:t>s</w:t>
      </w:r>
      <w:proofErr w:type="gramEnd"/>
      <w:r w:rsidRPr="008B6ED9">
        <w:rPr>
          <w:rStyle w:val="Emphasis"/>
          <w:i w:val="0"/>
          <w:iCs w:val="0"/>
          <w:sz w:val="22"/>
          <w:szCs w:val="22"/>
        </w:rPr>
        <w:t xml:space="preserve"> to vehicular traffic is necessary to ensure visitor/pedestrian safety and </w:t>
      </w:r>
      <w:r>
        <w:rPr>
          <w:rStyle w:val="Emphasis"/>
          <w:i w:val="0"/>
          <w:iCs w:val="0"/>
          <w:sz w:val="22"/>
          <w:szCs w:val="22"/>
        </w:rPr>
        <w:t xml:space="preserve">to </w:t>
      </w:r>
      <w:r w:rsidRPr="008B6ED9">
        <w:rPr>
          <w:rStyle w:val="Emphasis"/>
          <w:i w:val="0"/>
          <w:iCs w:val="0"/>
          <w:sz w:val="22"/>
          <w:szCs w:val="22"/>
        </w:rPr>
        <w:t>protect park resources as visitors gather and or transit through National Capital Parks</w:t>
      </w:r>
      <w:r w:rsidR="00B96B62">
        <w:rPr>
          <w:rStyle w:val="Emphasis"/>
          <w:i w:val="0"/>
          <w:iCs w:val="0"/>
          <w:sz w:val="22"/>
          <w:szCs w:val="22"/>
        </w:rPr>
        <w:t>-</w:t>
      </w:r>
      <w:r w:rsidRPr="008B6ED9">
        <w:rPr>
          <w:rStyle w:val="Emphasis"/>
          <w:i w:val="0"/>
          <w:iCs w:val="0"/>
          <w:sz w:val="22"/>
          <w:szCs w:val="22"/>
        </w:rPr>
        <w:t>East</w:t>
      </w:r>
      <w:r w:rsidR="00B5321A">
        <w:rPr>
          <w:rStyle w:val="Emphasis"/>
          <w:i w:val="0"/>
          <w:iCs w:val="0"/>
          <w:sz w:val="22"/>
          <w:szCs w:val="22"/>
        </w:rPr>
        <w:t>. The closures are directly related to the July 4</w:t>
      </w:r>
      <w:r w:rsidR="00B5321A" w:rsidRPr="00B5321A">
        <w:rPr>
          <w:rStyle w:val="Emphasis"/>
          <w:i w:val="0"/>
          <w:iCs w:val="0"/>
          <w:sz w:val="22"/>
          <w:szCs w:val="22"/>
          <w:vertAlign w:val="superscript"/>
        </w:rPr>
        <w:t>th</w:t>
      </w:r>
      <w:r w:rsidR="00B5321A">
        <w:rPr>
          <w:rStyle w:val="Emphasis"/>
          <w:i w:val="0"/>
          <w:iCs w:val="0"/>
          <w:sz w:val="22"/>
          <w:szCs w:val="22"/>
        </w:rPr>
        <w:t>, 202</w:t>
      </w:r>
      <w:r w:rsidR="00665333">
        <w:rPr>
          <w:rStyle w:val="Emphasis"/>
          <w:i w:val="0"/>
          <w:iCs w:val="0"/>
          <w:sz w:val="22"/>
          <w:szCs w:val="22"/>
        </w:rPr>
        <w:t>3</w:t>
      </w:r>
      <w:r w:rsidR="00B5321A">
        <w:rPr>
          <w:rStyle w:val="Emphasis"/>
          <w:i w:val="0"/>
          <w:iCs w:val="0"/>
          <w:sz w:val="22"/>
          <w:szCs w:val="22"/>
        </w:rPr>
        <w:t>, Independence Day Celebration</w:t>
      </w:r>
      <w:r w:rsidRPr="008B6ED9">
        <w:rPr>
          <w:rStyle w:val="Emphasis"/>
          <w:i w:val="0"/>
          <w:iCs w:val="0"/>
          <w:sz w:val="22"/>
          <w:szCs w:val="22"/>
        </w:rPr>
        <w:t xml:space="preserve">. Less restrictive measures will not suffice </w:t>
      </w:r>
      <w:r w:rsidR="007F24A3">
        <w:rPr>
          <w:rStyle w:val="Emphasis"/>
          <w:i w:val="0"/>
          <w:iCs w:val="0"/>
          <w:sz w:val="22"/>
          <w:szCs w:val="22"/>
        </w:rPr>
        <w:t xml:space="preserve">within Anacostia Park </w:t>
      </w:r>
      <w:r w:rsidRPr="008B6ED9">
        <w:rPr>
          <w:rStyle w:val="Emphasis"/>
          <w:i w:val="0"/>
          <w:iCs w:val="0"/>
          <w:sz w:val="22"/>
          <w:szCs w:val="22"/>
        </w:rPr>
        <w:t xml:space="preserve">because </w:t>
      </w:r>
      <w:r w:rsidR="00B5321A">
        <w:rPr>
          <w:rStyle w:val="Emphasis"/>
          <w:i w:val="0"/>
          <w:iCs w:val="0"/>
          <w:sz w:val="22"/>
          <w:szCs w:val="22"/>
        </w:rPr>
        <w:t xml:space="preserve">the </w:t>
      </w:r>
      <w:r w:rsidRPr="008B6ED9">
        <w:rPr>
          <w:rStyle w:val="Emphasis"/>
          <w:i w:val="0"/>
          <w:iCs w:val="0"/>
          <w:sz w:val="22"/>
          <w:szCs w:val="22"/>
        </w:rPr>
        <w:t>United States Park Police, National Park Service, and other support personnel must have these roadways clear to transport equipment and staff and respond to emergencies and security issues quickly</w:t>
      </w:r>
      <w:r w:rsidR="00B5321A">
        <w:rPr>
          <w:rStyle w:val="Emphasis"/>
          <w:i w:val="0"/>
          <w:iCs w:val="0"/>
          <w:sz w:val="22"/>
          <w:szCs w:val="22"/>
        </w:rPr>
        <w:t xml:space="preserve"> to and from the </w:t>
      </w:r>
      <w:r w:rsidRPr="008B6ED9">
        <w:rPr>
          <w:rStyle w:val="Emphasis"/>
          <w:i w:val="0"/>
          <w:iCs w:val="0"/>
          <w:sz w:val="22"/>
          <w:szCs w:val="22"/>
        </w:rPr>
        <w:t xml:space="preserve">United States Park Police Anacostia Operations Facility </w:t>
      </w:r>
      <w:r w:rsidR="00B5321A">
        <w:rPr>
          <w:rStyle w:val="Emphasis"/>
          <w:i w:val="0"/>
          <w:iCs w:val="0"/>
          <w:sz w:val="22"/>
          <w:szCs w:val="22"/>
        </w:rPr>
        <w:t xml:space="preserve">and </w:t>
      </w:r>
      <w:r w:rsidRPr="008B6ED9">
        <w:rPr>
          <w:rStyle w:val="Emphasis"/>
          <w:i w:val="0"/>
          <w:iCs w:val="0"/>
          <w:sz w:val="22"/>
          <w:szCs w:val="22"/>
        </w:rPr>
        <w:t xml:space="preserve">Aviation </w:t>
      </w:r>
      <w:r w:rsidR="00B5321A">
        <w:rPr>
          <w:rStyle w:val="Emphasis"/>
          <w:i w:val="0"/>
          <w:iCs w:val="0"/>
          <w:sz w:val="22"/>
          <w:szCs w:val="22"/>
        </w:rPr>
        <w:t>as both facilities will remain open during the activities.</w:t>
      </w:r>
      <w:r w:rsidR="00EE42A4">
        <w:rPr>
          <w:rStyle w:val="Emphasis"/>
          <w:i w:val="0"/>
          <w:iCs w:val="0"/>
          <w:sz w:val="22"/>
          <w:szCs w:val="22"/>
        </w:rPr>
        <w:t xml:space="preserve"> Within Fort Dupont Park, Fort Dupont Drive, S</w:t>
      </w:r>
      <w:r w:rsidR="00B96B62">
        <w:rPr>
          <w:rStyle w:val="Emphasis"/>
          <w:i w:val="0"/>
          <w:iCs w:val="0"/>
          <w:sz w:val="22"/>
          <w:szCs w:val="22"/>
        </w:rPr>
        <w:t>.</w:t>
      </w:r>
      <w:r w:rsidR="00EE42A4">
        <w:rPr>
          <w:rStyle w:val="Emphasis"/>
          <w:i w:val="0"/>
          <w:iCs w:val="0"/>
          <w:sz w:val="22"/>
          <w:szCs w:val="22"/>
        </w:rPr>
        <w:t>E</w:t>
      </w:r>
      <w:r w:rsidR="00B96B62">
        <w:rPr>
          <w:rStyle w:val="Emphasis"/>
          <w:i w:val="0"/>
          <w:iCs w:val="0"/>
          <w:sz w:val="22"/>
          <w:szCs w:val="22"/>
        </w:rPr>
        <w:t>.</w:t>
      </w:r>
      <w:r w:rsidR="00EE42A4">
        <w:rPr>
          <w:rStyle w:val="Emphasis"/>
          <w:i w:val="0"/>
          <w:iCs w:val="0"/>
          <w:sz w:val="22"/>
          <w:szCs w:val="22"/>
        </w:rPr>
        <w:t xml:space="preserve">, will be closed to provide recreational space and enhance pedestrian safety. </w:t>
      </w:r>
    </w:p>
    <w:p w14:paraId="0246DFEB" w14:textId="77777777" w:rsidR="008B6ED9" w:rsidRPr="008B6ED9" w:rsidRDefault="008B6ED9" w:rsidP="008B6ED9">
      <w:pPr>
        <w:rPr>
          <w:rStyle w:val="Emphasis"/>
          <w:i w:val="0"/>
          <w:iCs w:val="0"/>
          <w:sz w:val="22"/>
          <w:szCs w:val="22"/>
        </w:rPr>
      </w:pPr>
    </w:p>
    <w:p w14:paraId="37B4EB44" w14:textId="14B8CAB7" w:rsidR="008B6ED9" w:rsidRPr="008B6ED9" w:rsidRDefault="008B6ED9" w:rsidP="008B6ED9">
      <w:pPr>
        <w:rPr>
          <w:rStyle w:val="Emphasis"/>
          <w:i w:val="0"/>
          <w:iCs w:val="0"/>
          <w:sz w:val="22"/>
          <w:szCs w:val="22"/>
        </w:rPr>
      </w:pPr>
      <w:r w:rsidRPr="008B6ED9">
        <w:rPr>
          <w:rStyle w:val="Emphasis"/>
          <w:i w:val="0"/>
          <w:iCs w:val="0"/>
          <w:sz w:val="22"/>
          <w:szCs w:val="22"/>
        </w:rPr>
        <w:t xml:space="preserve">The temporary public closures will occur on </w:t>
      </w:r>
      <w:r w:rsidR="00665333">
        <w:rPr>
          <w:rStyle w:val="Emphasis"/>
          <w:i w:val="0"/>
          <w:iCs w:val="0"/>
          <w:sz w:val="22"/>
          <w:szCs w:val="22"/>
        </w:rPr>
        <w:t>Tuesday</w:t>
      </w:r>
      <w:r w:rsidRPr="008B6ED9">
        <w:rPr>
          <w:rStyle w:val="Emphasis"/>
          <w:i w:val="0"/>
          <w:iCs w:val="0"/>
          <w:sz w:val="22"/>
          <w:szCs w:val="22"/>
        </w:rPr>
        <w:t>, July 4, 202</w:t>
      </w:r>
      <w:r w:rsidR="00665333">
        <w:rPr>
          <w:rStyle w:val="Emphasis"/>
          <w:i w:val="0"/>
          <w:iCs w:val="0"/>
          <w:sz w:val="22"/>
          <w:szCs w:val="22"/>
        </w:rPr>
        <w:t>3</w:t>
      </w:r>
      <w:r w:rsidRPr="008B6ED9">
        <w:rPr>
          <w:rStyle w:val="Emphasis"/>
          <w:i w:val="0"/>
          <w:iCs w:val="0"/>
          <w:sz w:val="22"/>
          <w:szCs w:val="22"/>
        </w:rPr>
        <w:t>, between 12:00 a</w:t>
      </w:r>
      <w:r w:rsidR="00EE42A4">
        <w:rPr>
          <w:rStyle w:val="Emphasis"/>
          <w:i w:val="0"/>
          <w:iCs w:val="0"/>
          <w:sz w:val="22"/>
          <w:szCs w:val="22"/>
        </w:rPr>
        <w:t>.</w:t>
      </w:r>
      <w:r w:rsidRPr="008B6ED9">
        <w:rPr>
          <w:rStyle w:val="Emphasis"/>
          <w:i w:val="0"/>
          <w:iCs w:val="0"/>
          <w:sz w:val="22"/>
          <w:szCs w:val="22"/>
        </w:rPr>
        <w:t>m</w:t>
      </w:r>
      <w:r w:rsidR="00EE42A4">
        <w:rPr>
          <w:rStyle w:val="Emphasis"/>
          <w:i w:val="0"/>
          <w:iCs w:val="0"/>
          <w:sz w:val="22"/>
          <w:szCs w:val="22"/>
        </w:rPr>
        <w:t>.</w:t>
      </w:r>
      <w:r w:rsidRPr="008B6ED9">
        <w:rPr>
          <w:rStyle w:val="Emphasis"/>
          <w:i w:val="0"/>
          <w:iCs w:val="0"/>
          <w:sz w:val="22"/>
          <w:szCs w:val="22"/>
        </w:rPr>
        <w:t xml:space="preserve"> and</w:t>
      </w:r>
      <w:r w:rsidR="00B5321A">
        <w:rPr>
          <w:rStyle w:val="Emphasis"/>
          <w:i w:val="0"/>
          <w:iCs w:val="0"/>
          <w:sz w:val="22"/>
          <w:szCs w:val="22"/>
        </w:rPr>
        <w:t xml:space="preserve"> </w:t>
      </w:r>
      <w:r w:rsidRPr="008B6ED9">
        <w:rPr>
          <w:rStyle w:val="Emphasis"/>
          <w:i w:val="0"/>
          <w:iCs w:val="0"/>
          <w:sz w:val="22"/>
          <w:szCs w:val="22"/>
        </w:rPr>
        <w:t>11:59 p.m. and are part of a long standing annually recurring one day fireworks display that has</w:t>
      </w:r>
      <w:r w:rsidR="00B5321A">
        <w:rPr>
          <w:rStyle w:val="Emphasis"/>
          <w:i w:val="0"/>
          <w:iCs w:val="0"/>
          <w:sz w:val="22"/>
          <w:szCs w:val="22"/>
        </w:rPr>
        <w:t xml:space="preserve"> </w:t>
      </w:r>
      <w:r w:rsidRPr="008B6ED9">
        <w:rPr>
          <w:rStyle w:val="Emphasis"/>
          <w:i w:val="0"/>
          <w:iCs w:val="0"/>
          <w:sz w:val="22"/>
          <w:szCs w:val="22"/>
        </w:rPr>
        <w:t>used these park areas before. It is therefore not of a nature, magnitude, or duration that will result</w:t>
      </w:r>
      <w:r w:rsidR="00B5321A">
        <w:rPr>
          <w:rStyle w:val="Emphasis"/>
          <w:i w:val="0"/>
          <w:iCs w:val="0"/>
          <w:sz w:val="22"/>
          <w:szCs w:val="22"/>
        </w:rPr>
        <w:t xml:space="preserve"> </w:t>
      </w:r>
      <w:r w:rsidRPr="008B6ED9">
        <w:rPr>
          <w:rStyle w:val="Emphasis"/>
          <w:i w:val="0"/>
          <w:iCs w:val="0"/>
          <w:sz w:val="22"/>
          <w:szCs w:val="22"/>
        </w:rPr>
        <w:t>in a significant alteration in the public use pattern of these park areas. Furthermore, the closures</w:t>
      </w:r>
      <w:r w:rsidR="00B5321A">
        <w:rPr>
          <w:rStyle w:val="Emphasis"/>
          <w:i w:val="0"/>
          <w:iCs w:val="0"/>
          <w:sz w:val="22"/>
          <w:szCs w:val="22"/>
        </w:rPr>
        <w:t xml:space="preserve"> </w:t>
      </w:r>
      <w:r w:rsidRPr="008B6ED9">
        <w:rPr>
          <w:rStyle w:val="Emphasis"/>
          <w:i w:val="0"/>
          <w:iCs w:val="0"/>
          <w:sz w:val="22"/>
          <w:szCs w:val="22"/>
        </w:rPr>
        <w:t xml:space="preserve">are not controversial in nature, given that vehicle access and public transportation to Washington, D.C. will remain open through various other routes and means of transportation.  </w:t>
      </w:r>
    </w:p>
    <w:p w14:paraId="32B259CF" w14:textId="77777777" w:rsidR="008B6ED9" w:rsidRPr="008B6ED9" w:rsidRDefault="008B6ED9" w:rsidP="008B6ED9">
      <w:pPr>
        <w:rPr>
          <w:rStyle w:val="Emphasis"/>
          <w:i w:val="0"/>
          <w:iCs w:val="0"/>
          <w:sz w:val="22"/>
          <w:szCs w:val="22"/>
        </w:rPr>
      </w:pPr>
      <w:r w:rsidRPr="008B6ED9">
        <w:rPr>
          <w:rStyle w:val="Emphasis"/>
          <w:i w:val="0"/>
          <w:iCs w:val="0"/>
          <w:sz w:val="22"/>
          <w:szCs w:val="22"/>
        </w:rPr>
        <w:t xml:space="preserve"> </w:t>
      </w:r>
    </w:p>
    <w:p w14:paraId="677C28A5" w14:textId="426CF4D4" w:rsidR="00AC5026" w:rsidRPr="00AC5026" w:rsidRDefault="008B6ED9" w:rsidP="00AC5026">
      <w:pPr>
        <w:rPr>
          <w:rStyle w:val="Emphasis"/>
          <w:i w:val="0"/>
          <w:iCs w:val="0"/>
          <w:sz w:val="22"/>
          <w:szCs w:val="22"/>
        </w:rPr>
      </w:pPr>
      <w:r w:rsidRPr="008B6ED9">
        <w:rPr>
          <w:rStyle w:val="Emphasis"/>
          <w:i w:val="0"/>
          <w:iCs w:val="0"/>
          <w:sz w:val="22"/>
          <w:szCs w:val="22"/>
        </w:rPr>
        <w:lastRenderedPageBreak/>
        <w:t xml:space="preserve">Pursuant to 36 C.F.R. </w:t>
      </w:r>
      <w:bookmarkStart w:id="0" w:name="_Hlk138963649"/>
      <w:r w:rsidRPr="008B6ED9">
        <w:rPr>
          <w:rStyle w:val="Emphasis"/>
          <w:i w:val="0"/>
          <w:iCs w:val="0"/>
          <w:sz w:val="22"/>
          <w:szCs w:val="22"/>
        </w:rPr>
        <w:t>§</w:t>
      </w:r>
      <w:bookmarkEnd w:id="0"/>
      <w:r w:rsidRPr="008B6ED9">
        <w:rPr>
          <w:rStyle w:val="Emphasis"/>
          <w:i w:val="0"/>
          <w:iCs w:val="0"/>
          <w:sz w:val="22"/>
          <w:szCs w:val="22"/>
        </w:rPr>
        <w:t>2.35 (3)(</w:t>
      </w:r>
      <w:proofErr w:type="spellStart"/>
      <w:r w:rsidRPr="008B6ED9">
        <w:rPr>
          <w:rStyle w:val="Emphasis"/>
          <w:i w:val="0"/>
          <w:iCs w:val="0"/>
          <w:sz w:val="22"/>
          <w:szCs w:val="22"/>
        </w:rPr>
        <w:t>i</w:t>
      </w:r>
      <w:proofErr w:type="spellEnd"/>
      <w:r w:rsidRPr="008B6ED9">
        <w:rPr>
          <w:rStyle w:val="Emphasis"/>
          <w:i w:val="0"/>
          <w:iCs w:val="0"/>
          <w:sz w:val="22"/>
          <w:szCs w:val="22"/>
        </w:rPr>
        <w:t>) and as detailed in the park compendium, possession, use or</w:t>
      </w:r>
      <w:r w:rsidR="00B5321A">
        <w:rPr>
          <w:rStyle w:val="Emphasis"/>
          <w:i w:val="0"/>
          <w:iCs w:val="0"/>
          <w:sz w:val="22"/>
          <w:szCs w:val="22"/>
        </w:rPr>
        <w:t xml:space="preserve"> </w:t>
      </w:r>
      <w:r w:rsidRPr="008B6ED9">
        <w:rPr>
          <w:rStyle w:val="Emphasis"/>
          <w:i w:val="0"/>
          <w:iCs w:val="0"/>
          <w:sz w:val="22"/>
          <w:szCs w:val="22"/>
        </w:rPr>
        <w:t>sale of alcoholic beverages is prohibited in all areas of the park, with the limited exceptions of</w:t>
      </w:r>
      <w:r w:rsidR="00B5321A">
        <w:rPr>
          <w:rStyle w:val="Emphasis"/>
          <w:i w:val="0"/>
          <w:iCs w:val="0"/>
          <w:sz w:val="22"/>
          <w:szCs w:val="22"/>
        </w:rPr>
        <w:t xml:space="preserve"> </w:t>
      </w:r>
      <w:r w:rsidRPr="008B6ED9">
        <w:rPr>
          <w:rStyle w:val="Emphasis"/>
          <w:i w:val="0"/>
          <w:iCs w:val="0"/>
          <w:sz w:val="22"/>
          <w:szCs w:val="22"/>
        </w:rPr>
        <w:t>designated areas of approved concessions contracted by the government and assigned by the</w:t>
      </w:r>
      <w:r w:rsidR="00B5321A">
        <w:rPr>
          <w:rStyle w:val="Emphasis"/>
          <w:i w:val="0"/>
          <w:iCs w:val="0"/>
          <w:sz w:val="22"/>
          <w:szCs w:val="22"/>
        </w:rPr>
        <w:t xml:space="preserve"> </w:t>
      </w:r>
      <w:r w:rsidRPr="008B6ED9">
        <w:rPr>
          <w:rStyle w:val="Emphasis"/>
          <w:i w:val="0"/>
          <w:iCs w:val="0"/>
          <w:sz w:val="22"/>
          <w:szCs w:val="22"/>
        </w:rPr>
        <w:t>superintendent, or within limited and clearly designated areas authorized under a specific permit</w:t>
      </w:r>
      <w:r w:rsidR="00B5321A">
        <w:rPr>
          <w:rStyle w:val="Emphasis"/>
          <w:i w:val="0"/>
          <w:iCs w:val="0"/>
          <w:sz w:val="22"/>
          <w:szCs w:val="22"/>
        </w:rPr>
        <w:t xml:space="preserve"> </w:t>
      </w:r>
      <w:r w:rsidRPr="008B6ED9">
        <w:rPr>
          <w:rStyle w:val="Emphasis"/>
          <w:i w:val="0"/>
          <w:iCs w:val="0"/>
          <w:sz w:val="22"/>
          <w:szCs w:val="22"/>
        </w:rPr>
        <w:t>issued by the superintendent.</w:t>
      </w:r>
      <w:r w:rsidR="00AC5026">
        <w:rPr>
          <w:rStyle w:val="Emphasis"/>
          <w:i w:val="0"/>
          <w:iCs w:val="0"/>
          <w:sz w:val="22"/>
          <w:szCs w:val="22"/>
        </w:rPr>
        <w:t xml:space="preserve"> Pursuant to 36 C.F.R. </w:t>
      </w:r>
      <w:r w:rsidR="00AC5026" w:rsidRPr="008B6ED9">
        <w:rPr>
          <w:rStyle w:val="Emphasis"/>
          <w:i w:val="0"/>
          <w:iCs w:val="0"/>
          <w:sz w:val="22"/>
          <w:szCs w:val="22"/>
        </w:rPr>
        <w:t>§</w:t>
      </w:r>
      <w:r w:rsidR="00AC5026" w:rsidRPr="00AC5026">
        <w:rPr>
          <w:rStyle w:val="Emphasis"/>
          <w:i w:val="0"/>
          <w:iCs w:val="0"/>
          <w:sz w:val="22"/>
          <w:szCs w:val="22"/>
        </w:rPr>
        <w:t>2.38</w:t>
      </w:r>
      <w:r w:rsidR="00AC5026">
        <w:rPr>
          <w:rStyle w:val="Emphasis"/>
          <w:i w:val="0"/>
          <w:iCs w:val="0"/>
          <w:sz w:val="22"/>
          <w:szCs w:val="22"/>
        </w:rPr>
        <w:t>, use or possession of fireworks is also prohibited in all areas of the park.</w:t>
      </w:r>
    </w:p>
    <w:p w14:paraId="14F0AB64" w14:textId="77777777" w:rsidR="008B6ED9" w:rsidRPr="008B6ED9" w:rsidRDefault="008B6ED9" w:rsidP="008B6ED9">
      <w:pPr>
        <w:rPr>
          <w:rStyle w:val="Emphasis"/>
          <w:i w:val="0"/>
          <w:iCs w:val="0"/>
          <w:sz w:val="22"/>
          <w:szCs w:val="22"/>
        </w:rPr>
      </w:pPr>
    </w:p>
    <w:p w14:paraId="012115A8" w14:textId="174D38A1" w:rsidR="008B6ED9" w:rsidRPr="008B6ED9" w:rsidRDefault="008B6ED9" w:rsidP="008B6ED9">
      <w:pPr>
        <w:rPr>
          <w:rStyle w:val="Emphasis"/>
          <w:i w:val="0"/>
          <w:iCs w:val="0"/>
          <w:sz w:val="22"/>
          <w:szCs w:val="22"/>
        </w:rPr>
      </w:pPr>
      <w:r w:rsidRPr="008B6ED9">
        <w:rPr>
          <w:rStyle w:val="Emphasis"/>
          <w:i w:val="0"/>
          <w:iCs w:val="0"/>
          <w:sz w:val="22"/>
          <w:szCs w:val="22"/>
        </w:rPr>
        <w:t xml:space="preserve">Pursuant to 36 C.F.R. § 1.7, notice of this temporary and partial closure and public use limitation will be made through media advisories, maps and posting at conspicuous locations in the affected park areas. Violation is prohibited. Finally, pursuant to 36 C.F.R. §l.5(c), this determination is available to the public upon request. </w:t>
      </w:r>
    </w:p>
    <w:p w14:paraId="6D4876F1" w14:textId="77777777" w:rsidR="008B6ED9" w:rsidRPr="008B6ED9" w:rsidRDefault="008B6ED9" w:rsidP="008B6ED9">
      <w:pPr>
        <w:rPr>
          <w:rStyle w:val="Emphasis"/>
          <w:i w:val="0"/>
          <w:iCs w:val="0"/>
          <w:sz w:val="22"/>
          <w:szCs w:val="22"/>
        </w:rPr>
      </w:pPr>
    </w:p>
    <w:p w14:paraId="4522DE12" w14:textId="4301A445" w:rsidR="008B6ED9" w:rsidRPr="008B6ED9" w:rsidRDefault="008B6ED9" w:rsidP="008B6ED9">
      <w:pPr>
        <w:rPr>
          <w:rStyle w:val="Emphasis"/>
          <w:i w:val="0"/>
          <w:iCs w:val="0"/>
          <w:sz w:val="22"/>
          <w:szCs w:val="22"/>
        </w:rPr>
      </w:pPr>
      <w:r w:rsidRPr="008B6ED9">
        <w:rPr>
          <w:rStyle w:val="Emphasis"/>
          <w:i w:val="0"/>
          <w:iCs w:val="0"/>
          <w:sz w:val="22"/>
          <w:szCs w:val="22"/>
        </w:rPr>
        <w:t xml:space="preserve">The closures and public use limitations within National Capital Parks-East will not adversely affect the parks' natural, </w:t>
      </w:r>
      <w:proofErr w:type="gramStart"/>
      <w:r w:rsidRPr="008B6ED9">
        <w:rPr>
          <w:rStyle w:val="Emphasis"/>
          <w:i w:val="0"/>
          <w:iCs w:val="0"/>
          <w:sz w:val="22"/>
          <w:szCs w:val="22"/>
        </w:rPr>
        <w:t>aesthetic</w:t>
      </w:r>
      <w:proofErr w:type="gramEnd"/>
      <w:r w:rsidRPr="008B6ED9">
        <w:rPr>
          <w:rStyle w:val="Emphasis"/>
          <w:i w:val="0"/>
          <w:iCs w:val="0"/>
          <w:sz w:val="22"/>
          <w:szCs w:val="22"/>
        </w:rPr>
        <w:t xml:space="preserve"> or cultural values; nor require significant modification to the resource management objectives. Accordingly, the National Park Service determines publication as rulemaking in the Federal Register is unwarranted under 36 C.F.R. § l.5(c).  The partial and temporary park closures and public use limitations are consistent with hundreds</w:t>
      </w:r>
      <w:r w:rsidR="003F3DC6">
        <w:rPr>
          <w:rStyle w:val="Emphasis"/>
          <w:i w:val="0"/>
          <w:iCs w:val="0"/>
          <w:sz w:val="22"/>
          <w:szCs w:val="22"/>
        </w:rPr>
        <w:t xml:space="preserve"> </w:t>
      </w:r>
      <w:r w:rsidRPr="008B6ED9">
        <w:rPr>
          <w:rStyle w:val="Emphasis"/>
          <w:i w:val="0"/>
          <w:iCs w:val="0"/>
          <w:sz w:val="22"/>
          <w:szCs w:val="22"/>
        </w:rPr>
        <w:t>of other temporary park closures or public use limitations, the legal opinion of the Office of the Solicitor, and judicial adjudications. Mahoney v. Norton, No. 02-1715 (D.D.C. August 22,</w:t>
      </w:r>
      <w:r w:rsidR="003F3DC6">
        <w:rPr>
          <w:rStyle w:val="Emphasis"/>
          <w:i w:val="0"/>
          <w:iCs w:val="0"/>
          <w:sz w:val="22"/>
          <w:szCs w:val="22"/>
        </w:rPr>
        <w:t xml:space="preserve"> </w:t>
      </w:r>
      <w:r w:rsidRPr="008B6ED9">
        <w:rPr>
          <w:rStyle w:val="Emphasis"/>
          <w:i w:val="0"/>
          <w:iCs w:val="0"/>
          <w:sz w:val="22"/>
          <w:szCs w:val="22"/>
        </w:rPr>
        <w:t>2002), plaintiffs' emergency motion for appeal for injunction pending appealed denied</w:t>
      </w:r>
      <w:r w:rsidR="003F3DC6">
        <w:rPr>
          <w:rStyle w:val="Emphasis"/>
          <w:i w:val="0"/>
          <w:iCs w:val="0"/>
          <w:sz w:val="22"/>
          <w:szCs w:val="22"/>
        </w:rPr>
        <w:t xml:space="preserve"> </w:t>
      </w:r>
      <w:r w:rsidRPr="008B6ED9">
        <w:rPr>
          <w:rStyle w:val="Emphasis"/>
          <w:i w:val="0"/>
          <w:iCs w:val="0"/>
          <w:sz w:val="22"/>
          <w:szCs w:val="22"/>
        </w:rPr>
        <w:t>Mahoney </w:t>
      </w:r>
      <w:proofErr w:type="spellStart"/>
      <w:r w:rsidRPr="008B6ED9">
        <w:rPr>
          <w:rStyle w:val="Emphasis"/>
          <w:i w:val="0"/>
          <w:iCs w:val="0"/>
          <w:sz w:val="22"/>
          <w:szCs w:val="22"/>
        </w:rPr>
        <w:t>v.Norton</w:t>
      </w:r>
      <w:proofErr w:type="spellEnd"/>
      <w:r w:rsidRPr="008B6ED9">
        <w:rPr>
          <w:rStyle w:val="Emphasis"/>
          <w:i w:val="0"/>
          <w:iCs w:val="0"/>
          <w:sz w:val="22"/>
          <w:szCs w:val="22"/>
        </w:rPr>
        <w:t>, No. 02-5275 (D.C. Cir. September 9, 2002)</w:t>
      </w:r>
      <w:r w:rsidR="003F3DC6">
        <w:rPr>
          <w:rStyle w:val="Emphasis"/>
          <w:i w:val="0"/>
          <w:iCs w:val="0"/>
          <w:sz w:val="22"/>
          <w:szCs w:val="22"/>
        </w:rPr>
        <w:t xml:space="preserve"> </w:t>
      </w:r>
      <w:r w:rsidRPr="008B6ED9">
        <w:rPr>
          <w:rStyle w:val="Emphasis"/>
          <w:i w:val="0"/>
          <w:iCs w:val="0"/>
          <w:sz w:val="22"/>
          <w:szCs w:val="22"/>
        </w:rPr>
        <w:t>(per </w:t>
      </w:r>
      <w:proofErr w:type="spellStart"/>
      <w:r w:rsidRPr="008B6ED9">
        <w:rPr>
          <w:rStyle w:val="Emphasis"/>
          <w:i w:val="0"/>
          <w:iCs w:val="0"/>
          <w:sz w:val="22"/>
          <w:szCs w:val="22"/>
        </w:rPr>
        <w:t>curiam</w:t>
      </w:r>
      <w:proofErr w:type="spellEnd"/>
      <w:r w:rsidRPr="008B6ED9">
        <w:rPr>
          <w:rStyle w:val="Emphasis"/>
          <w:i w:val="0"/>
          <w:iCs w:val="0"/>
          <w:sz w:val="22"/>
          <w:szCs w:val="22"/>
        </w:rPr>
        <w:t>); </w:t>
      </w:r>
      <w:proofErr w:type="spellStart"/>
      <w:r w:rsidRPr="008B6ED9">
        <w:rPr>
          <w:rStyle w:val="Emphasis"/>
          <w:i w:val="0"/>
          <w:iCs w:val="0"/>
          <w:sz w:val="22"/>
          <w:szCs w:val="22"/>
        </w:rPr>
        <w:t>Picciotto</w:t>
      </w:r>
      <w:proofErr w:type="spellEnd"/>
      <w:r w:rsidRPr="008B6ED9">
        <w:rPr>
          <w:rStyle w:val="Emphasis"/>
          <w:i w:val="0"/>
          <w:iCs w:val="0"/>
          <w:sz w:val="22"/>
          <w:szCs w:val="22"/>
        </w:rPr>
        <w:t> v. United</w:t>
      </w:r>
      <w:r w:rsidR="003F3DC6">
        <w:rPr>
          <w:rStyle w:val="Emphasis"/>
          <w:i w:val="0"/>
          <w:iCs w:val="0"/>
          <w:sz w:val="22"/>
          <w:szCs w:val="22"/>
        </w:rPr>
        <w:t xml:space="preserve"> </w:t>
      </w:r>
      <w:r w:rsidRPr="008B6ED9">
        <w:rPr>
          <w:rStyle w:val="Emphasis"/>
          <w:i w:val="0"/>
          <w:iCs w:val="0"/>
          <w:sz w:val="22"/>
          <w:szCs w:val="22"/>
        </w:rPr>
        <w:t>States, No. 99-2113 (D. D.C. August 6, 1999); </w:t>
      </w:r>
      <w:proofErr w:type="spellStart"/>
      <w:r w:rsidRPr="008B6ED9">
        <w:rPr>
          <w:rStyle w:val="Emphasis"/>
          <w:i w:val="0"/>
          <w:iCs w:val="0"/>
          <w:sz w:val="22"/>
          <w:szCs w:val="22"/>
        </w:rPr>
        <w:t>Picciotto</w:t>
      </w:r>
      <w:proofErr w:type="spellEnd"/>
      <w:r w:rsidRPr="008B6ED9">
        <w:rPr>
          <w:rStyle w:val="Emphasis"/>
          <w:i w:val="0"/>
          <w:iCs w:val="0"/>
          <w:sz w:val="22"/>
          <w:szCs w:val="22"/>
        </w:rPr>
        <w:t> v. </w:t>
      </w:r>
      <w:proofErr w:type="spellStart"/>
      <w:r w:rsidRPr="008B6ED9">
        <w:rPr>
          <w:rStyle w:val="Emphasis"/>
          <w:i w:val="0"/>
          <w:iCs w:val="0"/>
          <w:sz w:val="22"/>
          <w:szCs w:val="22"/>
        </w:rPr>
        <w:t>lujan</w:t>
      </w:r>
      <w:proofErr w:type="spellEnd"/>
      <w:r w:rsidRPr="008B6ED9">
        <w:rPr>
          <w:rStyle w:val="Emphasis"/>
          <w:i w:val="0"/>
          <w:iCs w:val="0"/>
          <w:sz w:val="22"/>
          <w:szCs w:val="22"/>
        </w:rPr>
        <w:t>, No. 90-1261 (D. D.C. May 30,</w:t>
      </w:r>
      <w:r w:rsidR="003F3DC6">
        <w:rPr>
          <w:rStyle w:val="Emphasis"/>
          <w:i w:val="0"/>
          <w:iCs w:val="0"/>
          <w:sz w:val="22"/>
          <w:szCs w:val="22"/>
        </w:rPr>
        <w:t xml:space="preserve"> </w:t>
      </w:r>
      <w:r w:rsidRPr="008B6ED9">
        <w:rPr>
          <w:rStyle w:val="Emphasis"/>
          <w:i w:val="0"/>
          <w:iCs w:val="0"/>
          <w:sz w:val="22"/>
          <w:szCs w:val="22"/>
        </w:rPr>
        <w:t>1990) </w:t>
      </w:r>
      <w:proofErr w:type="spellStart"/>
      <w:r w:rsidRPr="008B6ED9">
        <w:rPr>
          <w:rStyle w:val="Emphasis"/>
          <w:i w:val="0"/>
          <w:iCs w:val="0"/>
          <w:sz w:val="22"/>
          <w:szCs w:val="22"/>
        </w:rPr>
        <w:t>Picciotto</w:t>
      </w:r>
      <w:proofErr w:type="spellEnd"/>
      <w:r w:rsidRPr="008B6ED9">
        <w:rPr>
          <w:rStyle w:val="Emphasis"/>
          <w:i w:val="0"/>
          <w:iCs w:val="0"/>
          <w:sz w:val="22"/>
          <w:szCs w:val="22"/>
        </w:rPr>
        <w:t> v. Hodel, No. 87-3290 (D. D.C. December 7, 1987); Spiegel v. </w:t>
      </w:r>
      <w:proofErr w:type="spellStart"/>
      <w:r w:rsidRPr="008B6ED9">
        <w:rPr>
          <w:rStyle w:val="Emphasis"/>
          <w:i w:val="0"/>
          <w:iCs w:val="0"/>
          <w:sz w:val="22"/>
          <w:szCs w:val="22"/>
        </w:rPr>
        <w:t>Babbill</w:t>
      </w:r>
      <w:proofErr w:type="spellEnd"/>
      <w:r w:rsidRPr="008B6ED9">
        <w:rPr>
          <w:rStyle w:val="Emphasis"/>
          <w:i w:val="0"/>
          <w:iCs w:val="0"/>
          <w:sz w:val="22"/>
          <w:szCs w:val="22"/>
        </w:rPr>
        <w:t>, 855 F.</w:t>
      </w:r>
      <w:r w:rsidR="003F3DC6">
        <w:rPr>
          <w:rStyle w:val="Emphasis"/>
          <w:i w:val="0"/>
          <w:iCs w:val="0"/>
          <w:sz w:val="22"/>
          <w:szCs w:val="22"/>
        </w:rPr>
        <w:t xml:space="preserve"> </w:t>
      </w:r>
      <w:r w:rsidRPr="008B6ED9">
        <w:rPr>
          <w:rStyle w:val="Emphasis"/>
          <w:i w:val="0"/>
          <w:iCs w:val="0"/>
          <w:sz w:val="22"/>
          <w:szCs w:val="22"/>
        </w:rPr>
        <w:t>Supp. 402 (D. D.C. 1994}, </w:t>
      </w:r>
      <w:proofErr w:type="spellStart"/>
      <w:r w:rsidRPr="008B6ED9">
        <w:rPr>
          <w:rStyle w:val="Emphasis"/>
          <w:i w:val="0"/>
          <w:iCs w:val="0"/>
          <w:sz w:val="22"/>
          <w:szCs w:val="22"/>
        </w:rPr>
        <w:t>affd</w:t>
      </w:r>
      <w:proofErr w:type="spellEnd"/>
      <w:r w:rsidRPr="008B6ED9">
        <w:rPr>
          <w:rStyle w:val="Emphasis"/>
          <w:i w:val="0"/>
          <w:iCs w:val="0"/>
          <w:sz w:val="22"/>
          <w:szCs w:val="22"/>
        </w:rPr>
        <w:t> in parr </w:t>
      </w:r>
      <w:proofErr w:type="spellStart"/>
      <w:r w:rsidRPr="008B6ED9">
        <w:rPr>
          <w:rStyle w:val="Emphasis"/>
          <w:i w:val="0"/>
          <w:iCs w:val="0"/>
          <w:sz w:val="22"/>
          <w:szCs w:val="22"/>
        </w:rPr>
        <w:t>wlo</w:t>
      </w:r>
      <w:proofErr w:type="spellEnd"/>
      <w:r w:rsidRPr="008B6ED9">
        <w:rPr>
          <w:rStyle w:val="Emphasis"/>
          <w:i w:val="0"/>
          <w:iCs w:val="0"/>
          <w:sz w:val="22"/>
          <w:szCs w:val="22"/>
        </w:rPr>
        <w:t> op. 56 F. 3d I 531 (D.C. Cir. 1995), respond in full,</w:t>
      </w:r>
      <w:r w:rsidR="003F3DC6">
        <w:rPr>
          <w:rStyle w:val="Emphasis"/>
          <w:i w:val="0"/>
          <w:iCs w:val="0"/>
          <w:sz w:val="22"/>
          <w:szCs w:val="22"/>
        </w:rPr>
        <w:t xml:space="preserve"> </w:t>
      </w:r>
      <w:r w:rsidRPr="008B6ED9">
        <w:rPr>
          <w:rStyle w:val="Emphasis"/>
          <w:i w:val="0"/>
          <w:iCs w:val="0"/>
          <w:sz w:val="22"/>
          <w:szCs w:val="22"/>
        </w:rPr>
        <w:t xml:space="preserve">1995 US App. Lexis 15200 (D.C. Cir. May 31, 1995).  </w:t>
      </w:r>
    </w:p>
    <w:p w14:paraId="65AE37EC" w14:textId="4A15025F" w:rsidR="008B6ED9" w:rsidRPr="008B6ED9" w:rsidRDefault="008B6ED9" w:rsidP="008B6ED9">
      <w:pPr>
        <w:rPr>
          <w:rStyle w:val="Emphasis"/>
          <w:i w:val="0"/>
          <w:iCs w:val="0"/>
          <w:sz w:val="22"/>
          <w:szCs w:val="22"/>
        </w:rPr>
      </w:pPr>
    </w:p>
    <w:p w14:paraId="48BE04FB" w14:textId="6A62DA00" w:rsidR="008B6ED9" w:rsidRDefault="00B96B62" w:rsidP="008B6ED9">
      <w:pPr>
        <w:rPr>
          <w:rStyle w:val="Emphasis"/>
          <w:i w:val="0"/>
          <w:iCs w:val="0"/>
          <w:sz w:val="22"/>
          <w:szCs w:val="22"/>
        </w:rPr>
      </w:pPr>
      <w:r>
        <w:rPr>
          <w:noProof/>
        </w:rPr>
        <w:drawing>
          <wp:anchor distT="0" distB="0" distL="114300" distR="114300" simplePos="0" relativeHeight="251659264" behindDoc="0" locked="0" layoutInCell="1" allowOverlap="1" wp14:anchorId="14668E18" wp14:editId="6757F279">
            <wp:simplePos x="0" y="0"/>
            <wp:positionH relativeFrom="column">
              <wp:posOffset>58522</wp:posOffset>
            </wp:positionH>
            <wp:positionV relativeFrom="paragraph">
              <wp:posOffset>14351</wp:posOffset>
            </wp:positionV>
            <wp:extent cx="1170432" cy="4480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432" cy="4480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4867C" w14:textId="0C81CB59" w:rsidR="003F3DC6" w:rsidRPr="008B6ED9" w:rsidRDefault="003F3DC6" w:rsidP="008B6ED9">
      <w:pPr>
        <w:rPr>
          <w:rStyle w:val="Emphasis"/>
          <w:i w:val="0"/>
          <w:iCs w:val="0"/>
          <w:sz w:val="22"/>
          <w:szCs w:val="22"/>
        </w:rPr>
      </w:pPr>
    </w:p>
    <w:p w14:paraId="25A753F9" w14:textId="6E5C88B0" w:rsidR="008B6ED9" w:rsidRPr="008B6ED9" w:rsidRDefault="008B6ED9" w:rsidP="008B6ED9">
      <w:pPr>
        <w:rPr>
          <w:rStyle w:val="Emphasis"/>
          <w:i w:val="0"/>
          <w:iCs w:val="0"/>
          <w:sz w:val="22"/>
          <w:szCs w:val="22"/>
        </w:rPr>
      </w:pPr>
      <w:r w:rsidRPr="008B6ED9">
        <w:rPr>
          <w:rStyle w:val="Emphasis"/>
          <w:i w:val="0"/>
          <w:iCs w:val="0"/>
          <w:sz w:val="22"/>
          <w:szCs w:val="22"/>
        </w:rPr>
        <w:t xml:space="preserve">_______________________________________________ </w:t>
      </w:r>
      <w:r w:rsidR="003F3DC6">
        <w:rPr>
          <w:rStyle w:val="Emphasis"/>
          <w:i w:val="0"/>
          <w:iCs w:val="0"/>
          <w:sz w:val="22"/>
          <w:szCs w:val="22"/>
        </w:rPr>
        <w:t xml:space="preserve">                       </w:t>
      </w:r>
      <w:r w:rsidR="00B96B62" w:rsidRPr="00B96B62">
        <w:rPr>
          <w:rStyle w:val="Emphasis"/>
          <w:i w:val="0"/>
          <w:iCs w:val="0"/>
          <w:sz w:val="22"/>
          <w:szCs w:val="22"/>
          <w:u w:val="single"/>
        </w:rPr>
        <w:t>7/3/2023</w:t>
      </w:r>
      <w:r w:rsidRPr="008B6ED9">
        <w:rPr>
          <w:rStyle w:val="Emphasis"/>
          <w:i w:val="0"/>
          <w:iCs w:val="0"/>
          <w:sz w:val="22"/>
          <w:szCs w:val="22"/>
        </w:rPr>
        <w:t xml:space="preserve"> </w:t>
      </w:r>
    </w:p>
    <w:p w14:paraId="70F027EA" w14:textId="030A74FD" w:rsidR="008B6ED9" w:rsidRPr="008B6ED9" w:rsidRDefault="008B6ED9" w:rsidP="008B6ED9">
      <w:pPr>
        <w:rPr>
          <w:rStyle w:val="Emphasis"/>
          <w:i w:val="0"/>
          <w:iCs w:val="0"/>
          <w:sz w:val="22"/>
          <w:szCs w:val="22"/>
        </w:rPr>
      </w:pPr>
      <w:r w:rsidRPr="008B6ED9">
        <w:rPr>
          <w:rStyle w:val="Emphasis"/>
          <w:i w:val="0"/>
          <w:iCs w:val="0"/>
          <w:sz w:val="22"/>
          <w:szCs w:val="22"/>
        </w:rPr>
        <w:t xml:space="preserve">Tara </w:t>
      </w:r>
      <w:r w:rsidR="003F3DC6">
        <w:rPr>
          <w:rStyle w:val="Emphasis"/>
          <w:i w:val="0"/>
          <w:iCs w:val="0"/>
          <w:sz w:val="22"/>
          <w:szCs w:val="22"/>
        </w:rPr>
        <w:t xml:space="preserve">D. </w:t>
      </w:r>
      <w:r w:rsidRPr="008B6ED9">
        <w:rPr>
          <w:rStyle w:val="Emphasis"/>
          <w:i w:val="0"/>
          <w:iCs w:val="0"/>
          <w:sz w:val="22"/>
          <w:szCs w:val="22"/>
        </w:rPr>
        <w:t xml:space="preserve">Morrison </w:t>
      </w:r>
      <w:r w:rsidR="003F3DC6">
        <w:rPr>
          <w:rStyle w:val="Emphasis"/>
          <w:i w:val="0"/>
          <w:iCs w:val="0"/>
          <w:sz w:val="22"/>
          <w:szCs w:val="22"/>
        </w:rPr>
        <w:tab/>
      </w:r>
      <w:r w:rsidR="003F3DC6">
        <w:rPr>
          <w:rStyle w:val="Emphasis"/>
          <w:i w:val="0"/>
          <w:iCs w:val="0"/>
          <w:sz w:val="22"/>
          <w:szCs w:val="22"/>
        </w:rPr>
        <w:tab/>
      </w:r>
      <w:r w:rsidR="003F3DC6">
        <w:rPr>
          <w:rStyle w:val="Emphasis"/>
          <w:i w:val="0"/>
          <w:iCs w:val="0"/>
          <w:sz w:val="22"/>
          <w:szCs w:val="22"/>
        </w:rPr>
        <w:tab/>
      </w:r>
      <w:r w:rsidR="003F3DC6">
        <w:rPr>
          <w:rStyle w:val="Emphasis"/>
          <w:i w:val="0"/>
          <w:iCs w:val="0"/>
          <w:sz w:val="22"/>
          <w:szCs w:val="22"/>
        </w:rPr>
        <w:tab/>
      </w:r>
      <w:r w:rsidR="003F3DC6">
        <w:rPr>
          <w:rStyle w:val="Emphasis"/>
          <w:i w:val="0"/>
          <w:iCs w:val="0"/>
          <w:sz w:val="22"/>
          <w:szCs w:val="22"/>
        </w:rPr>
        <w:tab/>
      </w:r>
      <w:r w:rsidR="003F3DC6">
        <w:rPr>
          <w:rStyle w:val="Emphasis"/>
          <w:i w:val="0"/>
          <w:iCs w:val="0"/>
          <w:sz w:val="22"/>
          <w:szCs w:val="22"/>
        </w:rPr>
        <w:tab/>
      </w:r>
      <w:r w:rsidR="003F3DC6">
        <w:rPr>
          <w:rStyle w:val="Emphasis"/>
          <w:i w:val="0"/>
          <w:iCs w:val="0"/>
          <w:sz w:val="22"/>
          <w:szCs w:val="22"/>
        </w:rPr>
        <w:tab/>
      </w:r>
      <w:r w:rsidRPr="008B6ED9">
        <w:rPr>
          <w:rStyle w:val="Emphasis"/>
          <w:i w:val="0"/>
          <w:iCs w:val="0"/>
          <w:sz w:val="22"/>
          <w:szCs w:val="22"/>
        </w:rPr>
        <w:t xml:space="preserve">Date </w:t>
      </w:r>
    </w:p>
    <w:p w14:paraId="2F8EA544" w14:textId="3F8B18EF" w:rsidR="00E0679E" w:rsidRPr="008B6ED9" w:rsidRDefault="008B6ED9" w:rsidP="008B6ED9">
      <w:pPr>
        <w:rPr>
          <w:rStyle w:val="Emphasis"/>
          <w:i w:val="0"/>
          <w:iCs w:val="0"/>
          <w:sz w:val="22"/>
          <w:szCs w:val="22"/>
        </w:rPr>
      </w:pPr>
      <w:r w:rsidRPr="008B6ED9">
        <w:rPr>
          <w:rStyle w:val="Emphasis"/>
          <w:i w:val="0"/>
          <w:iCs w:val="0"/>
          <w:sz w:val="22"/>
          <w:szCs w:val="22"/>
        </w:rPr>
        <w:t>Superintendent</w:t>
      </w:r>
    </w:p>
    <w:sectPr w:rsidR="00E0679E" w:rsidRPr="008B6ED9" w:rsidSect="004B1655">
      <w:footerReference w:type="even" r:id="rId11"/>
      <w:footerReference w:type="default" r:id="rId12"/>
      <w:footerReference w:type="first" r:id="rId13"/>
      <w:pgSz w:w="12240" w:h="15840" w:code="1"/>
      <w:pgMar w:top="144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343A3" w14:textId="77777777" w:rsidR="00907DC3" w:rsidRDefault="00907DC3">
      <w:r>
        <w:separator/>
      </w:r>
    </w:p>
  </w:endnote>
  <w:endnote w:type="continuationSeparator" w:id="0">
    <w:p w14:paraId="1DE99E78" w14:textId="77777777" w:rsidR="00907DC3" w:rsidRDefault="0090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16610" w14:textId="77777777" w:rsidR="00AE6AA3" w:rsidRDefault="00AE6AA3" w:rsidP="001B5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3539F2" w14:textId="77777777" w:rsidR="00AE6AA3" w:rsidRDefault="00AE6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06BF" w14:textId="77777777" w:rsidR="00AE6AA3" w:rsidRDefault="00AE6AA3" w:rsidP="001B5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512C3">
      <w:rPr>
        <w:rStyle w:val="PageNumber"/>
        <w:noProof/>
      </w:rPr>
      <w:t>2</w:t>
    </w:r>
    <w:r>
      <w:rPr>
        <w:rStyle w:val="PageNumber"/>
      </w:rPr>
      <w:fldChar w:fldCharType="end"/>
    </w:r>
  </w:p>
  <w:p w14:paraId="6920D288" w14:textId="77777777" w:rsidR="00AE6AA3" w:rsidRDefault="00AE6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A016" w14:textId="77777777" w:rsidR="0014147C" w:rsidRDefault="0014147C">
    <w:pPr>
      <w:pStyle w:val="Footer"/>
    </w:pPr>
    <w:r>
      <w:rPr>
        <w:noProof/>
      </w:rPr>
      <w:drawing>
        <wp:inline distT="0" distB="0" distL="0" distR="0" wp14:anchorId="0C5544FF" wp14:editId="3E449918">
          <wp:extent cx="5943600" cy="6991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IOR REGIONS Letterhead  Footer REGION1.jpg"/>
                  <pic:cNvPicPr/>
                </pic:nvPicPr>
                <pic:blipFill>
                  <a:blip r:embed="rId1">
                    <a:extLst>
                      <a:ext uri="{28A0092B-C50C-407E-A947-70E740481C1C}">
                        <a14:useLocalDpi xmlns:a14="http://schemas.microsoft.com/office/drawing/2010/main" val="0"/>
                      </a:ext>
                    </a:extLst>
                  </a:blip>
                  <a:stretch>
                    <a:fillRect/>
                  </a:stretch>
                </pic:blipFill>
                <pic:spPr>
                  <a:xfrm>
                    <a:off x="0" y="0"/>
                    <a:ext cx="5943600" cy="6991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A625F" w14:textId="77777777" w:rsidR="00907DC3" w:rsidRDefault="00907DC3">
      <w:r>
        <w:separator/>
      </w:r>
    </w:p>
  </w:footnote>
  <w:footnote w:type="continuationSeparator" w:id="0">
    <w:p w14:paraId="2BF8AC57" w14:textId="77777777" w:rsidR="00907DC3" w:rsidRDefault="0090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2FD"/>
    <w:multiLevelType w:val="hybridMultilevel"/>
    <w:tmpl w:val="9066FFC6"/>
    <w:lvl w:ilvl="0" w:tplc="DDE89690">
      <w:start w:val="1"/>
      <w:numFmt w:val="bullet"/>
      <w:lvlText w:val=""/>
      <w:lvlJc w:val="left"/>
      <w:pPr>
        <w:tabs>
          <w:tab w:val="num" w:pos="720"/>
        </w:tabs>
        <w:ind w:left="72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85176"/>
    <w:multiLevelType w:val="hybridMultilevel"/>
    <w:tmpl w:val="B36A8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4518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F1554F6"/>
    <w:multiLevelType w:val="hybridMultilevel"/>
    <w:tmpl w:val="60FADC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14199"/>
    <w:multiLevelType w:val="hybridMultilevel"/>
    <w:tmpl w:val="9EAEF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5B5106"/>
    <w:multiLevelType w:val="hybridMultilevel"/>
    <w:tmpl w:val="E7B49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D5B18"/>
    <w:multiLevelType w:val="hybridMultilevel"/>
    <w:tmpl w:val="E8C67B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64F3FB8"/>
    <w:multiLevelType w:val="hybridMultilevel"/>
    <w:tmpl w:val="84320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7B46B5"/>
    <w:multiLevelType w:val="hybridMultilevel"/>
    <w:tmpl w:val="90EEA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4A28E5"/>
    <w:multiLevelType w:val="hybridMultilevel"/>
    <w:tmpl w:val="114845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6E1A83"/>
    <w:multiLevelType w:val="hybridMultilevel"/>
    <w:tmpl w:val="B7060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81127"/>
    <w:multiLevelType w:val="hybridMultilevel"/>
    <w:tmpl w:val="943C4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A96EB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AE87144"/>
    <w:multiLevelType w:val="hybridMultilevel"/>
    <w:tmpl w:val="1F067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BD44B9"/>
    <w:multiLevelType w:val="hybridMultilevel"/>
    <w:tmpl w:val="40EE4C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6B825CA"/>
    <w:multiLevelType w:val="hybridMultilevel"/>
    <w:tmpl w:val="D8CCA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E30445"/>
    <w:multiLevelType w:val="hybridMultilevel"/>
    <w:tmpl w:val="9B823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9B38EA"/>
    <w:multiLevelType w:val="hybridMultilevel"/>
    <w:tmpl w:val="C2188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4C65B9"/>
    <w:multiLevelType w:val="hybridMultilevel"/>
    <w:tmpl w:val="73F8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3C1A4D"/>
    <w:multiLevelType w:val="hybridMultilevel"/>
    <w:tmpl w:val="33523374"/>
    <w:lvl w:ilvl="0" w:tplc="0409000F">
      <w:start w:val="1"/>
      <w:numFmt w:val="decimal"/>
      <w:lvlText w:val="%1."/>
      <w:lvlJc w:val="left"/>
      <w:pPr>
        <w:tabs>
          <w:tab w:val="num" w:pos="1080"/>
        </w:tabs>
        <w:ind w:left="1080" w:hanging="360"/>
      </w:pPr>
      <w:rPr>
        <w:rFonts w:hint="default"/>
        <w:color w:val="auto"/>
        <w:sz w:val="22"/>
      </w:rPr>
    </w:lvl>
    <w:lvl w:ilvl="1" w:tplc="DDE89690">
      <w:start w:val="1"/>
      <w:numFmt w:val="bullet"/>
      <w:lvlText w:val=""/>
      <w:lvlJc w:val="left"/>
      <w:pPr>
        <w:tabs>
          <w:tab w:val="num" w:pos="1800"/>
        </w:tabs>
        <w:ind w:left="1800" w:hanging="360"/>
      </w:pPr>
      <w:rPr>
        <w:rFonts w:ascii="Symbol" w:hAnsi="Symbol" w:hint="default"/>
        <w:color w:val="auto"/>
        <w:sz w:val="22"/>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E7366FF"/>
    <w:multiLevelType w:val="multilevel"/>
    <w:tmpl w:val="422287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112045394">
    <w:abstractNumId w:val="12"/>
  </w:num>
  <w:num w:numId="2" w16cid:durableId="375203390">
    <w:abstractNumId w:val="2"/>
  </w:num>
  <w:num w:numId="3" w16cid:durableId="1684362482">
    <w:abstractNumId w:val="5"/>
  </w:num>
  <w:num w:numId="4" w16cid:durableId="143663845">
    <w:abstractNumId w:val="1"/>
  </w:num>
  <w:num w:numId="5" w16cid:durableId="1630209867">
    <w:abstractNumId w:val="8"/>
  </w:num>
  <w:num w:numId="6" w16cid:durableId="1454515808">
    <w:abstractNumId w:val="9"/>
  </w:num>
  <w:num w:numId="7" w16cid:durableId="733355349">
    <w:abstractNumId w:val="13"/>
  </w:num>
  <w:num w:numId="8" w16cid:durableId="661004146">
    <w:abstractNumId w:val="16"/>
  </w:num>
  <w:num w:numId="9" w16cid:durableId="1077240102">
    <w:abstractNumId w:val="11"/>
  </w:num>
  <w:num w:numId="10" w16cid:durableId="1500272961">
    <w:abstractNumId w:val="17"/>
  </w:num>
  <w:num w:numId="11" w16cid:durableId="1078476402">
    <w:abstractNumId w:val="4"/>
  </w:num>
  <w:num w:numId="12" w16cid:durableId="58868756">
    <w:abstractNumId w:val="7"/>
  </w:num>
  <w:num w:numId="13" w16cid:durableId="1555778930">
    <w:abstractNumId w:val="3"/>
  </w:num>
  <w:num w:numId="14" w16cid:durableId="934172797">
    <w:abstractNumId w:val="0"/>
  </w:num>
  <w:num w:numId="15" w16cid:durableId="1581450453">
    <w:abstractNumId w:val="19"/>
  </w:num>
  <w:num w:numId="16" w16cid:durableId="2123644331">
    <w:abstractNumId w:val="6"/>
  </w:num>
  <w:num w:numId="17" w16cid:durableId="1108743900">
    <w:abstractNumId w:val="20"/>
  </w:num>
  <w:num w:numId="18" w16cid:durableId="783233429">
    <w:abstractNumId w:val="15"/>
  </w:num>
  <w:num w:numId="19" w16cid:durableId="283274467">
    <w:abstractNumId w:val="10"/>
  </w:num>
  <w:num w:numId="20" w16cid:durableId="1071194124">
    <w:abstractNumId w:val="14"/>
  </w:num>
  <w:num w:numId="21" w16cid:durableId="560675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4A"/>
    <w:rsid w:val="000120F6"/>
    <w:rsid w:val="000169E8"/>
    <w:rsid w:val="00035FB7"/>
    <w:rsid w:val="00075FAB"/>
    <w:rsid w:val="00092305"/>
    <w:rsid w:val="000B27C4"/>
    <w:rsid w:val="000E20AB"/>
    <w:rsid w:val="000E5FBA"/>
    <w:rsid w:val="000F284B"/>
    <w:rsid w:val="000F2A50"/>
    <w:rsid w:val="000F5C80"/>
    <w:rsid w:val="00104616"/>
    <w:rsid w:val="001059C2"/>
    <w:rsid w:val="00115C94"/>
    <w:rsid w:val="00124329"/>
    <w:rsid w:val="00134C06"/>
    <w:rsid w:val="0014147C"/>
    <w:rsid w:val="00167F4F"/>
    <w:rsid w:val="0019630C"/>
    <w:rsid w:val="001A2947"/>
    <w:rsid w:val="001B5A9D"/>
    <w:rsid w:val="001E59A6"/>
    <w:rsid w:val="001F3DAF"/>
    <w:rsid w:val="00234592"/>
    <w:rsid w:val="002B2171"/>
    <w:rsid w:val="002C0D60"/>
    <w:rsid w:val="002C739F"/>
    <w:rsid w:val="002D7C02"/>
    <w:rsid w:val="002F1202"/>
    <w:rsid w:val="003152C1"/>
    <w:rsid w:val="00321698"/>
    <w:rsid w:val="00342A59"/>
    <w:rsid w:val="003548BC"/>
    <w:rsid w:val="003714EE"/>
    <w:rsid w:val="003A3D49"/>
    <w:rsid w:val="003B2AC7"/>
    <w:rsid w:val="003C54DD"/>
    <w:rsid w:val="003F3DC6"/>
    <w:rsid w:val="00435CAD"/>
    <w:rsid w:val="0044099A"/>
    <w:rsid w:val="00446271"/>
    <w:rsid w:val="004821E5"/>
    <w:rsid w:val="00485C30"/>
    <w:rsid w:val="004A5CE5"/>
    <w:rsid w:val="004B1655"/>
    <w:rsid w:val="004C42A3"/>
    <w:rsid w:val="004C6EE3"/>
    <w:rsid w:val="004D072B"/>
    <w:rsid w:val="004E7F22"/>
    <w:rsid w:val="00500C1F"/>
    <w:rsid w:val="00507019"/>
    <w:rsid w:val="0053127F"/>
    <w:rsid w:val="00547958"/>
    <w:rsid w:val="0056439E"/>
    <w:rsid w:val="00580041"/>
    <w:rsid w:val="00583AB0"/>
    <w:rsid w:val="00596B5E"/>
    <w:rsid w:val="005A2C36"/>
    <w:rsid w:val="005A749D"/>
    <w:rsid w:val="005C42A9"/>
    <w:rsid w:val="005C47EB"/>
    <w:rsid w:val="005C6633"/>
    <w:rsid w:val="005D0A6A"/>
    <w:rsid w:val="005F75B4"/>
    <w:rsid w:val="006302F2"/>
    <w:rsid w:val="00640FB2"/>
    <w:rsid w:val="00665333"/>
    <w:rsid w:val="006774A3"/>
    <w:rsid w:val="00690AC9"/>
    <w:rsid w:val="006D5B11"/>
    <w:rsid w:val="006F0029"/>
    <w:rsid w:val="00724EE7"/>
    <w:rsid w:val="0076706B"/>
    <w:rsid w:val="007A7A0F"/>
    <w:rsid w:val="007A7FB5"/>
    <w:rsid w:val="007B04C4"/>
    <w:rsid w:val="007E560E"/>
    <w:rsid w:val="007F24A3"/>
    <w:rsid w:val="00813410"/>
    <w:rsid w:val="008220F0"/>
    <w:rsid w:val="00823210"/>
    <w:rsid w:val="00850287"/>
    <w:rsid w:val="008738A9"/>
    <w:rsid w:val="008815DF"/>
    <w:rsid w:val="00893ED3"/>
    <w:rsid w:val="008B2334"/>
    <w:rsid w:val="008B6ED9"/>
    <w:rsid w:val="008C5352"/>
    <w:rsid w:val="008E1C85"/>
    <w:rsid w:val="008F4F65"/>
    <w:rsid w:val="008F6A09"/>
    <w:rsid w:val="00907DC3"/>
    <w:rsid w:val="00914C73"/>
    <w:rsid w:val="0092234F"/>
    <w:rsid w:val="00925927"/>
    <w:rsid w:val="009274C7"/>
    <w:rsid w:val="00930F3A"/>
    <w:rsid w:val="0098029B"/>
    <w:rsid w:val="00981EEE"/>
    <w:rsid w:val="009A1DF5"/>
    <w:rsid w:val="009A5F04"/>
    <w:rsid w:val="009A7EE8"/>
    <w:rsid w:val="009B2402"/>
    <w:rsid w:val="009B3042"/>
    <w:rsid w:val="009C462B"/>
    <w:rsid w:val="009D2A87"/>
    <w:rsid w:val="009E134A"/>
    <w:rsid w:val="009E62CF"/>
    <w:rsid w:val="00A01EC5"/>
    <w:rsid w:val="00A10DE3"/>
    <w:rsid w:val="00A1416D"/>
    <w:rsid w:val="00A1665D"/>
    <w:rsid w:val="00A16686"/>
    <w:rsid w:val="00A40821"/>
    <w:rsid w:val="00A77A53"/>
    <w:rsid w:val="00A83B36"/>
    <w:rsid w:val="00A86382"/>
    <w:rsid w:val="00A975A6"/>
    <w:rsid w:val="00AA4EF5"/>
    <w:rsid w:val="00AB2839"/>
    <w:rsid w:val="00AC3871"/>
    <w:rsid w:val="00AC5026"/>
    <w:rsid w:val="00AC5536"/>
    <w:rsid w:val="00AE05F5"/>
    <w:rsid w:val="00AE6AA3"/>
    <w:rsid w:val="00B05749"/>
    <w:rsid w:val="00B2084C"/>
    <w:rsid w:val="00B3115C"/>
    <w:rsid w:val="00B40306"/>
    <w:rsid w:val="00B5321A"/>
    <w:rsid w:val="00B53D06"/>
    <w:rsid w:val="00B7312C"/>
    <w:rsid w:val="00B96B62"/>
    <w:rsid w:val="00BA1BBE"/>
    <w:rsid w:val="00BB1A5A"/>
    <w:rsid w:val="00BC40A3"/>
    <w:rsid w:val="00C20116"/>
    <w:rsid w:val="00CB0F67"/>
    <w:rsid w:val="00CC1E61"/>
    <w:rsid w:val="00CD744C"/>
    <w:rsid w:val="00CE6524"/>
    <w:rsid w:val="00CF7AC5"/>
    <w:rsid w:val="00D0092A"/>
    <w:rsid w:val="00D01CF6"/>
    <w:rsid w:val="00D04621"/>
    <w:rsid w:val="00D26757"/>
    <w:rsid w:val="00D27EFD"/>
    <w:rsid w:val="00D512C3"/>
    <w:rsid w:val="00D632C9"/>
    <w:rsid w:val="00D950E3"/>
    <w:rsid w:val="00D95AA2"/>
    <w:rsid w:val="00DA27CC"/>
    <w:rsid w:val="00DE5C67"/>
    <w:rsid w:val="00E03DF2"/>
    <w:rsid w:val="00E0679E"/>
    <w:rsid w:val="00E076C0"/>
    <w:rsid w:val="00E10A3B"/>
    <w:rsid w:val="00E12BE1"/>
    <w:rsid w:val="00E338FC"/>
    <w:rsid w:val="00E5002D"/>
    <w:rsid w:val="00E53E6E"/>
    <w:rsid w:val="00E6002C"/>
    <w:rsid w:val="00E85941"/>
    <w:rsid w:val="00EB1D85"/>
    <w:rsid w:val="00EE42A4"/>
    <w:rsid w:val="00EF694D"/>
    <w:rsid w:val="00F02F56"/>
    <w:rsid w:val="00F05085"/>
    <w:rsid w:val="00F112C1"/>
    <w:rsid w:val="00F373D9"/>
    <w:rsid w:val="00F65BCD"/>
    <w:rsid w:val="00F904FC"/>
    <w:rsid w:val="00F978EA"/>
    <w:rsid w:val="00FA0EBB"/>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5D79A21"/>
  <w15:docId w15:val="{5C0B9ECF-EFAA-4E4E-8935-2A48F3BA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1E61"/>
    <w:rPr>
      <w:color w:val="0000FF"/>
      <w:u w:val="single"/>
    </w:rPr>
  </w:style>
  <w:style w:type="paragraph" w:styleId="BalloonText">
    <w:name w:val="Balloon Text"/>
    <w:basedOn w:val="Normal"/>
    <w:semiHidden/>
    <w:rsid w:val="00CB0F67"/>
    <w:rPr>
      <w:rFonts w:ascii="Tahoma" w:hAnsi="Tahoma" w:cs="Tahoma"/>
      <w:sz w:val="16"/>
      <w:szCs w:val="16"/>
    </w:rPr>
  </w:style>
  <w:style w:type="character" w:customStyle="1" w:styleId="v1">
    <w:name w:val="v1"/>
    <w:basedOn w:val="DefaultParagraphFont"/>
    <w:rsid w:val="00CB0F67"/>
    <w:rPr>
      <w:u w:val="single"/>
    </w:rPr>
  </w:style>
  <w:style w:type="paragraph" w:styleId="Footer">
    <w:name w:val="footer"/>
    <w:basedOn w:val="Normal"/>
    <w:link w:val="FooterChar"/>
    <w:uiPriority w:val="99"/>
    <w:rsid w:val="00AE6AA3"/>
    <w:pPr>
      <w:tabs>
        <w:tab w:val="center" w:pos="4320"/>
        <w:tab w:val="right" w:pos="8640"/>
      </w:tabs>
    </w:pPr>
  </w:style>
  <w:style w:type="character" w:styleId="PageNumber">
    <w:name w:val="page number"/>
    <w:basedOn w:val="DefaultParagraphFont"/>
    <w:rsid w:val="00AE6AA3"/>
  </w:style>
  <w:style w:type="paragraph" w:styleId="PlainText">
    <w:name w:val="Plain Text"/>
    <w:basedOn w:val="Normal"/>
    <w:rsid w:val="00507019"/>
    <w:rPr>
      <w:rFonts w:ascii="Courier New" w:hAnsi="Courier New" w:cs="Courier New"/>
      <w:sz w:val="20"/>
    </w:rPr>
  </w:style>
  <w:style w:type="character" w:styleId="CommentReference">
    <w:name w:val="annotation reference"/>
    <w:basedOn w:val="DefaultParagraphFont"/>
    <w:semiHidden/>
    <w:rsid w:val="00D632C9"/>
    <w:rPr>
      <w:sz w:val="16"/>
      <w:szCs w:val="16"/>
    </w:rPr>
  </w:style>
  <w:style w:type="paragraph" w:styleId="CommentText">
    <w:name w:val="annotation text"/>
    <w:basedOn w:val="Normal"/>
    <w:semiHidden/>
    <w:rsid w:val="00D632C9"/>
    <w:rPr>
      <w:sz w:val="20"/>
    </w:rPr>
  </w:style>
  <w:style w:type="paragraph" w:styleId="CommentSubject">
    <w:name w:val="annotation subject"/>
    <w:basedOn w:val="CommentText"/>
    <w:next w:val="CommentText"/>
    <w:semiHidden/>
    <w:rsid w:val="00D632C9"/>
    <w:rPr>
      <w:b/>
      <w:bCs/>
    </w:rPr>
  </w:style>
  <w:style w:type="paragraph" w:styleId="NoSpacing">
    <w:name w:val="No Spacing"/>
    <w:qFormat/>
    <w:rsid w:val="00547958"/>
    <w:rPr>
      <w:rFonts w:ascii="Calibri" w:eastAsia="Calibri" w:hAnsi="Calibri"/>
      <w:sz w:val="22"/>
      <w:szCs w:val="22"/>
    </w:rPr>
  </w:style>
  <w:style w:type="paragraph" w:styleId="Header">
    <w:name w:val="header"/>
    <w:basedOn w:val="Normal"/>
    <w:link w:val="HeaderChar"/>
    <w:unhideWhenUsed/>
    <w:rsid w:val="0014147C"/>
    <w:pPr>
      <w:tabs>
        <w:tab w:val="center" w:pos="4680"/>
        <w:tab w:val="right" w:pos="9360"/>
      </w:tabs>
    </w:pPr>
  </w:style>
  <w:style w:type="character" w:customStyle="1" w:styleId="HeaderChar">
    <w:name w:val="Header Char"/>
    <w:basedOn w:val="DefaultParagraphFont"/>
    <w:link w:val="Header"/>
    <w:rsid w:val="0014147C"/>
    <w:rPr>
      <w:sz w:val="24"/>
    </w:rPr>
  </w:style>
  <w:style w:type="character" w:customStyle="1" w:styleId="FooterChar">
    <w:name w:val="Footer Char"/>
    <w:basedOn w:val="DefaultParagraphFont"/>
    <w:link w:val="Footer"/>
    <w:uiPriority w:val="99"/>
    <w:rsid w:val="0014147C"/>
    <w:rPr>
      <w:sz w:val="24"/>
    </w:rPr>
  </w:style>
  <w:style w:type="paragraph" w:styleId="ListParagraph">
    <w:name w:val="List Paragraph"/>
    <w:basedOn w:val="Normal"/>
    <w:uiPriority w:val="34"/>
    <w:qFormat/>
    <w:rsid w:val="00AA4EF5"/>
    <w:pPr>
      <w:ind w:left="720"/>
      <w:contextualSpacing/>
    </w:pPr>
  </w:style>
  <w:style w:type="character" w:styleId="Emphasis">
    <w:name w:val="Emphasis"/>
    <w:basedOn w:val="DefaultParagraphFont"/>
    <w:qFormat/>
    <w:rsid w:val="008B6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372023">
      <w:bodyDiv w:val="1"/>
      <w:marLeft w:val="0"/>
      <w:marRight w:val="0"/>
      <w:marTop w:val="0"/>
      <w:marBottom w:val="0"/>
      <w:divBdr>
        <w:top w:val="none" w:sz="0" w:space="0" w:color="auto"/>
        <w:left w:val="none" w:sz="0" w:space="0" w:color="auto"/>
        <w:bottom w:val="none" w:sz="0" w:space="0" w:color="auto"/>
        <w:right w:val="none" w:sz="0" w:space="0" w:color="auto"/>
      </w:divBdr>
    </w:div>
    <w:div w:id="117715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8743-FF2C-482A-A086-10176C5D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E. Shields</dc:creator>
  <cp:lastModifiedBy>Rosser, Camille</cp:lastModifiedBy>
  <cp:revision>2</cp:revision>
  <cp:lastPrinted>2022-06-30T20:07:00Z</cp:lastPrinted>
  <dcterms:created xsi:type="dcterms:W3CDTF">2023-07-03T17:11:00Z</dcterms:created>
  <dcterms:modified xsi:type="dcterms:W3CDTF">2023-07-03T17:11:00Z</dcterms:modified>
</cp:coreProperties>
</file>