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AB329" w14:textId="7B6BB0DA" w:rsidR="00D34653" w:rsidRPr="00D57ED3" w:rsidRDefault="00D34653" w:rsidP="00D34653">
      <w:pPr>
        <w:jc w:val="center"/>
        <w:rPr>
          <w:rFonts w:ascii="Arial" w:hAnsi="Arial" w:cs="Arial"/>
          <w:sz w:val="28"/>
          <w:szCs w:val="28"/>
        </w:rPr>
      </w:pPr>
      <w:r w:rsidRPr="00D57ED3">
        <w:rPr>
          <w:rFonts w:ascii="Arial" w:hAnsi="Arial" w:cs="Arial"/>
          <w:sz w:val="28"/>
          <w:szCs w:val="28"/>
        </w:rPr>
        <w:t>NPS DSC Division 1 Specifications</w:t>
      </w:r>
    </w:p>
    <w:p w14:paraId="58981EC2" w14:textId="7AB7C80B" w:rsidR="00D34653" w:rsidRPr="00D57ED3" w:rsidRDefault="00D34653" w:rsidP="00D34653">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FF500A">
        <w:rPr>
          <w:rFonts w:ascii="Arial" w:hAnsi="Arial" w:cs="Arial"/>
          <w:sz w:val="16"/>
          <w:szCs w:val="16"/>
        </w:rPr>
        <w:t>1-</w:t>
      </w:r>
      <w:r w:rsidR="00D87016">
        <w:rPr>
          <w:rFonts w:ascii="Arial" w:hAnsi="Arial" w:cs="Arial"/>
          <w:sz w:val="16"/>
          <w:szCs w:val="16"/>
        </w:rPr>
        <w:t>2</w:t>
      </w:r>
      <w:r w:rsidR="00570383">
        <w:rPr>
          <w:rFonts w:ascii="Arial" w:hAnsi="Arial" w:cs="Arial"/>
          <w:sz w:val="16"/>
          <w:szCs w:val="16"/>
        </w:rPr>
        <w:t>7</w:t>
      </w:r>
      <w:r w:rsidR="00FF500A">
        <w:rPr>
          <w:rFonts w:ascii="Arial" w:hAnsi="Arial" w:cs="Arial"/>
          <w:sz w:val="16"/>
          <w:szCs w:val="16"/>
        </w:rPr>
        <w:t>-21</w:t>
      </w:r>
    </w:p>
    <w:p w14:paraId="5EE0E3C6" w14:textId="5AA8E72C" w:rsidR="00D34653" w:rsidRPr="00D57ED3" w:rsidRDefault="00D34653" w:rsidP="00D34653">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748F00F6" w14:textId="77777777" w:rsidR="00D34653" w:rsidRDefault="00D34653" w:rsidP="00D34653">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554942D6" w14:textId="77777777" w:rsidR="00B92C19" w:rsidRDefault="00B92C19" w:rsidP="00B92C19">
      <w:pPr>
        <w:pStyle w:val="SCT"/>
      </w:pPr>
      <w:r>
        <w:t xml:space="preserve">SECTION </w:t>
      </w:r>
      <w:r>
        <w:rPr>
          <w:rStyle w:val="NUM"/>
        </w:rPr>
        <w:t>01 35 13.22</w:t>
      </w:r>
      <w:r>
        <w:t xml:space="preserve"> – </w:t>
      </w:r>
      <w:r>
        <w:rPr>
          <w:rStyle w:val="NAM"/>
        </w:rPr>
        <w:t>ARCHEOLOGICAL PROTECTION</w:t>
      </w:r>
    </w:p>
    <w:p w14:paraId="7695EA13" w14:textId="77777777" w:rsidR="00B92C19" w:rsidRDefault="00B92C19" w:rsidP="00B92C19">
      <w:pPr>
        <w:pStyle w:val="PRT"/>
      </w:pPr>
      <w:r>
        <w:t>GENERAL</w:t>
      </w:r>
    </w:p>
    <w:p w14:paraId="7041CF0A" w14:textId="77777777" w:rsidR="00B92C19" w:rsidRDefault="00B92C19" w:rsidP="00B92C19">
      <w:pPr>
        <w:pStyle w:val="ART"/>
      </w:pPr>
      <w:r>
        <w:t>SUMMARY</w:t>
      </w:r>
    </w:p>
    <w:p w14:paraId="27B0A174" w14:textId="79A9865F" w:rsidR="00B92C19" w:rsidRDefault="00DF3524" w:rsidP="00B92C19">
      <w:pPr>
        <w:pStyle w:val="PR1"/>
      </w:pPr>
      <w:r>
        <w:t>S</w:t>
      </w:r>
      <w:r w:rsidR="00B92C19">
        <w:t>ection consists of protecting archeological resources contained in soil deposits.</w:t>
      </w:r>
    </w:p>
    <w:p w14:paraId="3E2EAB7E" w14:textId="77777777" w:rsidR="00B92C19" w:rsidRDefault="00B92C19" w:rsidP="00B92C19">
      <w:pPr>
        <w:pStyle w:val="ART"/>
      </w:pPr>
      <w:r>
        <w:t>DEFINITIONS</w:t>
      </w:r>
    </w:p>
    <w:p w14:paraId="1F75DE23" w14:textId="5C5CD497" w:rsidR="00B92C19" w:rsidRPr="009601CB" w:rsidRDefault="00B92C19" w:rsidP="00B92C19">
      <w:pPr>
        <w:pStyle w:val="PR1"/>
      </w:pPr>
      <w:r w:rsidRPr="009601CB">
        <w:t>Archeological Resources: Archeological resources are</w:t>
      </w:r>
      <w:r w:rsidR="00DF3524">
        <w:t xml:space="preserve"> </w:t>
      </w:r>
      <w:r w:rsidRPr="009601CB">
        <w:t>physical evidences of past human activity, including evidences o</w:t>
      </w:r>
      <w:r w:rsidR="00DF3524">
        <w:t xml:space="preserve">f </w:t>
      </w:r>
      <w:r w:rsidRPr="009601CB">
        <w:t>effects of that activity on the environment. Archeological resources represent both prehistoric and historic time periods</w:t>
      </w:r>
      <w:r w:rsidR="00F13C52">
        <w:t>,</w:t>
      </w:r>
      <w:r w:rsidR="00DF3524">
        <w:t xml:space="preserve"> f</w:t>
      </w:r>
      <w:r w:rsidRPr="009601CB">
        <w:t>ound above and below ground and under water</w:t>
      </w:r>
      <w:r w:rsidR="00DF3524">
        <w:t>.</w:t>
      </w:r>
    </w:p>
    <w:p w14:paraId="07D7A4A2" w14:textId="57B5E404" w:rsidR="00B92C19" w:rsidRPr="009601CB" w:rsidRDefault="00B92C19" w:rsidP="00B92C19">
      <w:pPr>
        <w:pStyle w:val="PR1"/>
      </w:pPr>
      <w:r w:rsidRPr="009601CB">
        <w:t>Archeologically Sensitive Areas: Area</w:t>
      </w:r>
      <w:r w:rsidR="00F13C52">
        <w:t xml:space="preserve">s </w:t>
      </w:r>
      <w:r w:rsidRPr="009601CB">
        <w:t>ha</w:t>
      </w:r>
      <w:r w:rsidR="00F13C52">
        <w:t xml:space="preserve">ving </w:t>
      </w:r>
      <w:r w:rsidRPr="009601CB">
        <w:t>potential to contain significant (National Register eligible) archeological resources. If National Register eligible or listed archeological resources could not be avoided, an appropriate mitigation strategy would be developed in consultation with</w:t>
      </w:r>
      <w:r w:rsidR="009A1E3F">
        <w:t xml:space="preserve"> </w:t>
      </w:r>
      <w:r w:rsidRPr="009601CB">
        <w:t>state historic preservation officer and, if necessary, associated American Indian tribes.</w:t>
      </w:r>
    </w:p>
    <w:p w14:paraId="76D38C00" w14:textId="61BD9962" w:rsidR="00B92C19" w:rsidRPr="009601CB" w:rsidRDefault="00B92C19" w:rsidP="00B92C19">
      <w:pPr>
        <w:pStyle w:val="PR1"/>
      </w:pPr>
      <w:r w:rsidRPr="009601CB">
        <w:t>Non-sensitive Areas: Areas with little</w:t>
      </w:r>
      <w:r w:rsidR="009A1E3F">
        <w:t xml:space="preserve"> </w:t>
      </w:r>
      <w:r w:rsidRPr="009601CB">
        <w:t>potential of containing significant (National Register eligible) archeological resources.</w:t>
      </w:r>
    </w:p>
    <w:p w14:paraId="2CAEE233" w14:textId="330C9324" w:rsidR="00B92C19" w:rsidRPr="009601CB" w:rsidRDefault="00B92C19" w:rsidP="00B92C19">
      <w:pPr>
        <w:pStyle w:val="PR1"/>
      </w:pPr>
      <w:r>
        <w:t>A</w:t>
      </w:r>
      <w:r w:rsidRPr="009601CB">
        <w:t>rcheological Monitor: Representative o</w:t>
      </w:r>
      <w:r w:rsidR="009A1E3F">
        <w:t xml:space="preserve">f </w:t>
      </w:r>
      <w:r w:rsidRPr="009601CB">
        <w:t>Government designated to oversee construction activities that could disturb archeological resources.</w:t>
      </w:r>
    </w:p>
    <w:p w14:paraId="4C287E4A" w14:textId="7857F455" w:rsidR="00B92C19" w:rsidRDefault="00B92C19" w:rsidP="00B92C19">
      <w:pPr>
        <w:pStyle w:val="PR1"/>
      </w:pPr>
      <w:r w:rsidRPr="009601CB">
        <w:t>Archeological Resources Protection Act (ARPA) of 1979 (P</w:t>
      </w:r>
      <w:r w:rsidR="00400DF2">
        <w:t xml:space="preserve">ublic </w:t>
      </w:r>
      <w:r w:rsidRPr="009601CB">
        <w:t>L</w:t>
      </w:r>
      <w:r w:rsidR="00400DF2">
        <w:t>aw (P.L.)</w:t>
      </w:r>
      <w:r w:rsidRPr="009601CB">
        <w:t xml:space="preserve"> 96-95; 93 </w:t>
      </w:r>
      <w:r w:rsidR="00482C25">
        <w:t>United States Statues at Large (</w:t>
      </w:r>
      <w:r w:rsidRPr="009601CB">
        <w:t>Stat</w:t>
      </w:r>
      <w:r w:rsidR="00482C25">
        <w:t>.)</w:t>
      </w:r>
      <w:r w:rsidRPr="009601CB">
        <w:t xml:space="preserve"> 712): define</w:t>
      </w:r>
      <w:r>
        <w:t>s</w:t>
      </w:r>
      <w:r w:rsidRPr="009601CB">
        <w:t xml:space="preserve"> archeological resources as any material remains of past human life or activities that are of archeological interest and at least 100 years old; Section 4 of the statute describes the requirements that must be met before Federal authorities can issue a permit to excavate or remove any archeological resource on Federal or Indian lands; the curat</w:t>
      </w:r>
      <w:r>
        <w:t>orial</w:t>
      </w:r>
      <w:r w:rsidRPr="009601CB">
        <w:t xml:space="preserve"> requirements of artifacts, </w:t>
      </w:r>
      <w:r>
        <w:t xml:space="preserve">and </w:t>
      </w:r>
      <w:r w:rsidRPr="009601CB">
        <w:t>other materials excavated or removed</w:t>
      </w:r>
      <w:r>
        <w:t>.</w:t>
      </w:r>
    </w:p>
    <w:p w14:paraId="4881CCD3" w14:textId="77777777" w:rsidR="00B92C19" w:rsidRDefault="00B92C19" w:rsidP="00B92C19">
      <w:pPr>
        <w:pStyle w:val="ART"/>
      </w:pPr>
      <w:r>
        <w:t>SUBMITTALS</w:t>
      </w:r>
    </w:p>
    <w:p w14:paraId="369BA2BB" w14:textId="75F1117A" w:rsidR="00B92C19" w:rsidRDefault="00B92C19" w:rsidP="00B92C19">
      <w:pPr>
        <w:pStyle w:val="PR1"/>
      </w:pPr>
      <w:r>
        <w:t>Daily Work Schedule</w:t>
      </w:r>
      <w:r w:rsidR="009A1E3F">
        <w:t>:</w:t>
      </w:r>
      <w:r>
        <w:t xml:space="preserve"> </w:t>
      </w:r>
      <w:r w:rsidR="009A1E3F">
        <w:t xml:space="preserve">Detail </w:t>
      </w:r>
      <w:r>
        <w:t xml:space="preserve">construction work in archeologically sensitive areas. Submit to Contracting Officer </w:t>
      </w:r>
      <w:r w:rsidR="009A1E3F">
        <w:t xml:space="preserve">(CO) </w:t>
      </w:r>
      <w:r>
        <w:t>30 days before start of ground disturbing site work.</w:t>
      </w:r>
    </w:p>
    <w:p w14:paraId="0BBE9EE0" w14:textId="77777777" w:rsidR="00B92C19" w:rsidRDefault="00B92C19" w:rsidP="00B92C19">
      <w:pPr>
        <w:pStyle w:val="ART"/>
      </w:pPr>
      <w:r>
        <w:lastRenderedPageBreak/>
        <w:t>QUALITY ASSURANCE</w:t>
      </w:r>
    </w:p>
    <w:p w14:paraId="2AE1C108" w14:textId="6DCBDCB6" w:rsidR="00B92C19" w:rsidRDefault="00B92C19" w:rsidP="00B92C19">
      <w:pPr>
        <w:pStyle w:val="PR1"/>
      </w:pPr>
      <w:r>
        <w:t>At least one week before on-site work begins, Contractor shall meet with Contracting Officer and Archeological Monitor to discuss Daily Work Schedul</w:t>
      </w:r>
      <w:r w:rsidR="009A1E3F">
        <w:t xml:space="preserve">e, </w:t>
      </w:r>
      <w:r>
        <w:t>equipmen</w:t>
      </w:r>
      <w:r w:rsidR="009A1E3F">
        <w:t>t,</w:t>
      </w:r>
      <w:r>
        <w:t xml:space="preserve"> and special method</w:t>
      </w:r>
      <w:r w:rsidR="00482C25">
        <w:t xml:space="preserve">s </w:t>
      </w:r>
      <w:r>
        <w:t>used in archeologically sensitive areas. Contractor shall ensur</w:t>
      </w:r>
      <w:r w:rsidR="009A1E3F">
        <w:t xml:space="preserve">e </w:t>
      </w:r>
      <w:r>
        <w:t>approved Daily Work Schedule is followed throughout construction.</w:t>
      </w:r>
    </w:p>
    <w:p w14:paraId="31B71897" w14:textId="77777777" w:rsidR="00B92C19" w:rsidRDefault="00B92C19" w:rsidP="00B92C19">
      <w:pPr>
        <w:pStyle w:val="PRT"/>
      </w:pPr>
      <w:r>
        <w:t>PRODUCTS</w:t>
      </w:r>
    </w:p>
    <w:p w14:paraId="583713AC" w14:textId="77777777" w:rsidR="00B92C19" w:rsidRDefault="00B92C19" w:rsidP="00B92C19">
      <w:pPr>
        <w:pStyle w:val="ART"/>
      </w:pPr>
      <w:r>
        <w:t>DAILY WORK SCHEDULE</w:t>
      </w:r>
    </w:p>
    <w:p w14:paraId="53FA9DE0" w14:textId="2A458FCD" w:rsidR="00B92C19" w:rsidRDefault="00B92C19" w:rsidP="00B92C19">
      <w:pPr>
        <w:pStyle w:val="PR1"/>
      </w:pPr>
      <w:r>
        <w:t>Daily Work Schedule is required for</w:t>
      </w:r>
      <w:r w:rsidR="009A1E3F">
        <w:t xml:space="preserve"> </w:t>
      </w:r>
      <w:r>
        <w:t>work occurring within archeologically sensitive areas. Include all work that is to occur within the area and key the schedule to the drawings to include:</w:t>
      </w:r>
    </w:p>
    <w:p w14:paraId="508785E5" w14:textId="77777777" w:rsidR="00B92C19" w:rsidRDefault="00B92C19" w:rsidP="00B92C19">
      <w:pPr>
        <w:pStyle w:val="PR2"/>
        <w:spacing w:before="240"/>
      </w:pPr>
      <w:r>
        <w:t>Starting and ending dates of ground-disturbing construction.</w:t>
      </w:r>
    </w:p>
    <w:p w14:paraId="7A289521" w14:textId="77777777" w:rsidR="00B92C19" w:rsidRDefault="00B92C19" w:rsidP="00B92C19">
      <w:pPr>
        <w:pStyle w:val="PR2"/>
      </w:pPr>
      <w:r>
        <w:t>Locations of temporary facilities, such as barriers, field offices, staging areas, sanitary facilities, borrow pits, and haul and access roads.</w:t>
      </w:r>
    </w:p>
    <w:p w14:paraId="01EE0542" w14:textId="77777777" w:rsidR="00B92C19" w:rsidRDefault="00B92C19" w:rsidP="00B92C19">
      <w:pPr>
        <w:pStyle w:val="PR2"/>
      </w:pPr>
      <w:r>
        <w:t>Types of construction, such as clearing, topsoil stripping, structure or trench excavation, landscaping, and post construction clean-up.</w:t>
      </w:r>
    </w:p>
    <w:p w14:paraId="234C689B" w14:textId="77777777" w:rsidR="00B92C19" w:rsidRDefault="00B92C19" w:rsidP="00B92C19">
      <w:pPr>
        <w:pStyle w:val="PR2"/>
      </w:pPr>
      <w:r>
        <w:t>Methods and equipment used for each type of construction.</w:t>
      </w:r>
    </w:p>
    <w:p w14:paraId="4555BB8E" w14:textId="77777777" w:rsidR="00B92C19" w:rsidRPr="00587B36" w:rsidRDefault="00B92C19" w:rsidP="00B92C19">
      <w:pPr>
        <w:pStyle w:val="PR2"/>
      </w:pPr>
      <w:r>
        <w:t>Plan for relocating work in the event of temporary work stoppages at each archeologically sensitive area</w:t>
      </w:r>
    </w:p>
    <w:p w14:paraId="05091EBD" w14:textId="77777777" w:rsidR="00B92C19" w:rsidRDefault="00B92C19" w:rsidP="00B92C19">
      <w:pPr>
        <w:pStyle w:val="PRT"/>
      </w:pPr>
      <w:r>
        <w:t>EXECUTION</w:t>
      </w:r>
    </w:p>
    <w:p w14:paraId="49ECFE91" w14:textId="77777777" w:rsidR="00B92C19" w:rsidRDefault="00B92C19" w:rsidP="00B92C19">
      <w:pPr>
        <w:pStyle w:val="ART"/>
      </w:pPr>
      <w:r>
        <w:t>BARRICADES</w:t>
      </w:r>
    </w:p>
    <w:p w14:paraId="23EEEC93" w14:textId="0A968154" w:rsidR="00B92C19" w:rsidRDefault="00B92C19" w:rsidP="00B92C19">
      <w:pPr>
        <w:pStyle w:val="PR1"/>
      </w:pPr>
      <w:r>
        <w:t>Comply with requirements specified in Section</w:t>
      </w:r>
      <w:r w:rsidR="009A1E3F">
        <w:t xml:space="preserve"> 01 50 00</w:t>
      </w:r>
      <w:r>
        <w:t xml:space="preserve"> </w:t>
      </w:r>
      <w:r w:rsidR="004D10AD">
        <w:t>"</w:t>
      </w:r>
      <w:r>
        <w:t xml:space="preserve">Temporary Facilities </w:t>
      </w:r>
      <w:r w:rsidR="004972C2">
        <w:t>a</w:t>
      </w:r>
      <w:r>
        <w:t>nd Controls.</w:t>
      </w:r>
      <w:r w:rsidR="004D10AD">
        <w:t>"</w:t>
      </w:r>
    </w:p>
    <w:p w14:paraId="1FF68C76" w14:textId="77777777" w:rsidR="00B92C19" w:rsidRDefault="00B92C19" w:rsidP="00B92C19">
      <w:pPr>
        <w:pStyle w:val="ART"/>
      </w:pPr>
      <w:r>
        <w:t>ARCHEOLOGICAL INVESTIGATION BY NON-NPS PERSONNEL</w:t>
      </w:r>
    </w:p>
    <w:p w14:paraId="5077422A" w14:textId="1371FA3D" w:rsidR="00B92C19" w:rsidRPr="009A7D3E" w:rsidRDefault="00B92C19" w:rsidP="00B92C19">
      <w:pPr>
        <w:pStyle w:val="PR1"/>
        <w:rPr>
          <w:szCs w:val="22"/>
        </w:rPr>
      </w:pPr>
      <w:r w:rsidRPr="009A7D3E">
        <w:t>A permit is required for archeological investigations (e.g. excavation, shovel testing, coring, pedestrian survey, underwater archeology, rock art documentation, or other types of reconnaissance includin</w:t>
      </w:r>
      <w:r w:rsidR="004616FB">
        <w:t xml:space="preserve">g </w:t>
      </w:r>
      <w:r w:rsidRPr="009A7D3E">
        <w:t>archaeological monitoring of construction) carried out on parklands by non-</w:t>
      </w:r>
      <w:r w:rsidR="00482C25">
        <w:t>National Park Service (</w:t>
      </w:r>
      <w:r w:rsidRPr="009A7D3E">
        <w:t>NPS</w:t>
      </w:r>
      <w:r w:rsidR="00482C25">
        <w:t>)</w:t>
      </w:r>
      <w:r w:rsidRPr="009A7D3E">
        <w:t xml:space="preserve"> personnel, </w:t>
      </w:r>
      <w:r w:rsidRPr="009A7D3E">
        <w:rPr>
          <w:bCs/>
        </w:rPr>
        <w:t>unless</w:t>
      </w:r>
      <w:r w:rsidRPr="009A7D3E">
        <w:t xml:space="preserve"> carried out under a contract or a cooperative agreement specifically written for archeological investigations. Permits are issued under the Archaeological Resources Protection Act of 1979 (ARPA). </w:t>
      </w:r>
      <w:r w:rsidRPr="009A7D3E">
        <w:rPr>
          <w:bCs/>
        </w:rPr>
        <w:t>The NPS does not issue a permit for archeological investigations carried out by NPS archeologists, or to archeologists working on NPS archeological projects under a contract or cooperative agreement</w:t>
      </w:r>
      <w:r>
        <w:rPr>
          <w:bCs/>
        </w:rPr>
        <w:t>.</w:t>
      </w:r>
    </w:p>
    <w:p w14:paraId="0A32210C" w14:textId="5FDB52A7" w:rsidR="00B92C19" w:rsidRPr="00D34653" w:rsidRDefault="00B92C19" w:rsidP="00B92C19">
      <w:pPr>
        <w:pStyle w:val="PR1"/>
      </w:pPr>
      <w:r w:rsidRPr="00D34653">
        <w:t>Applicants should submit a Permit Application (DI Form 1926 (Rev</w:t>
      </w:r>
      <w:r w:rsidR="004616FB" w:rsidRPr="00D34653">
        <w:t>ision</w:t>
      </w:r>
      <w:r w:rsidRPr="00D34653">
        <w:t xml:space="preserve"> Sept</w:t>
      </w:r>
      <w:r w:rsidR="004616FB" w:rsidRPr="00D34653">
        <w:t>ember</w:t>
      </w:r>
      <w:r w:rsidRPr="00D34653">
        <w:t xml:space="preserve"> 2004)</w:t>
      </w:r>
      <w:r w:rsidR="00DB733C" w:rsidRPr="00D34653">
        <w:t xml:space="preserve"> </w:t>
      </w:r>
      <w:r w:rsidR="00FF0932" w:rsidRPr="00D34653">
        <w:t>Office of Management and Budget (</w:t>
      </w:r>
      <w:r w:rsidRPr="00D34653">
        <w:t>OMB</w:t>
      </w:r>
      <w:r w:rsidR="00FF0932" w:rsidRPr="00D34653">
        <w:t>)</w:t>
      </w:r>
      <w:r w:rsidRPr="00D34653">
        <w:t xml:space="preserve"> </w:t>
      </w:r>
      <w:r w:rsidR="00FF0932" w:rsidRPr="00D34653">
        <w:t>Number (</w:t>
      </w:r>
      <w:r w:rsidRPr="00D34653">
        <w:t>N</w:t>
      </w:r>
      <w:r w:rsidR="00DB733C" w:rsidRPr="00D34653">
        <w:t>o.</w:t>
      </w:r>
      <w:r w:rsidR="00FF0932" w:rsidRPr="00D34653">
        <w:t>)</w:t>
      </w:r>
      <w:r w:rsidRPr="00D34653">
        <w:t xml:space="preserve"> 1024-0037, approved through 1/31/200</w:t>
      </w:r>
      <w:r w:rsidR="004616FB" w:rsidRPr="00D34653">
        <w:t xml:space="preserve">8. </w:t>
      </w:r>
      <w:r w:rsidRPr="00D34653">
        <w:t>Permit Application form is available</w:t>
      </w:r>
      <w:r w:rsidR="004616FB" w:rsidRPr="00D34653">
        <w:t>,</w:t>
      </w:r>
      <w:r w:rsidRPr="00D34653">
        <w:t xml:space="preserve"> in</w:t>
      </w:r>
      <w:r w:rsidR="004616FB" w:rsidRPr="00D34653">
        <w:t xml:space="preserve"> PDF (portable document file)</w:t>
      </w:r>
      <w:r w:rsidRPr="00D34653">
        <w:t xml:space="preserve"> format</w:t>
      </w:r>
      <w:r w:rsidR="004616FB" w:rsidRPr="00D34653">
        <w:t>,</w:t>
      </w:r>
      <w:r w:rsidRPr="00D34653">
        <w:t xml:space="preserve"> to the manager of the park in which they propose to work; or to the regional director, with a copy to the park manager</w:t>
      </w:r>
      <w:r w:rsidR="00D34653" w:rsidRPr="00D34653">
        <w:t xml:space="preserve">. </w:t>
      </w:r>
    </w:p>
    <w:p w14:paraId="4693AD4D" w14:textId="77777777" w:rsidR="00243924" w:rsidRPr="00497F22" w:rsidRDefault="00243924" w:rsidP="00B92C19">
      <w:pPr>
        <w:pStyle w:val="PR1"/>
      </w:pPr>
    </w:p>
    <w:p w14:paraId="402A9064" w14:textId="77777777" w:rsidR="00B92C19" w:rsidRDefault="00B92C19" w:rsidP="00B92C19">
      <w:pPr>
        <w:pStyle w:val="ART"/>
      </w:pPr>
      <w:r>
        <w:lastRenderedPageBreak/>
        <w:t>OBSERVATION</w:t>
      </w:r>
    </w:p>
    <w:p w14:paraId="3BF22DA9" w14:textId="010174E2" w:rsidR="00B92C19" w:rsidRDefault="00B92C19" w:rsidP="00B92C19">
      <w:pPr>
        <w:pStyle w:val="PR1"/>
      </w:pPr>
      <w:r>
        <w:t>Archeological Monitor will observ</w:t>
      </w:r>
      <w:r w:rsidR="004616FB">
        <w:t xml:space="preserve">e </w:t>
      </w:r>
      <w:r>
        <w:t>ground-disturbing site work, including construction of temporary facilities, a</w:t>
      </w:r>
      <w:r w:rsidR="001204AA">
        <w:t xml:space="preserve">t </w:t>
      </w:r>
      <w:r>
        <w:t>archeologically sensitive areas, from a safe location mutually agreed on by Contractor and Monitor. As new ground is broken, Monitor will examine excavated materials, using construction layout centerline and perimeter staking as a reference point to record locations of findings.</w:t>
      </w:r>
    </w:p>
    <w:p w14:paraId="54CE845C" w14:textId="77777777" w:rsidR="00B92C19" w:rsidRDefault="00B92C19" w:rsidP="00B92C19">
      <w:pPr>
        <w:pStyle w:val="ART"/>
      </w:pPr>
      <w:r>
        <w:t>DISCOVERY OF RESOURCES</w:t>
      </w:r>
    </w:p>
    <w:p w14:paraId="11B8A0B4" w14:textId="0D62A8F4" w:rsidR="00B92C19" w:rsidRDefault="00B92C19" w:rsidP="00B92C19">
      <w:pPr>
        <w:pStyle w:val="PR1"/>
      </w:pPr>
      <w:r>
        <w:t>If Archeological Monitor discovers resources, immediate relocation o</w:t>
      </w:r>
      <w:r w:rsidR="001204AA">
        <w:t xml:space="preserve">f </w:t>
      </w:r>
      <w:r>
        <w:t>work to a non-sensitive area may be require</w:t>
      </w:r>
      <w:r w:rsidR="001204AA">
        <w:t xml:space="preserve">d for </w:t>
      </w:r>
      <w:r>
        <w:t>Monitor to identify and document resources an</w:t>
      </w:r>
      <w:r w:rsidRPr="001204AA">
        <w:t>d, if necessary, d</w:t>
      </w:r>
      <w:r>
        <w:t>evelop</w:t>
      </w:r>
      <w:r w:rsidR="001204AA">
        <w:t xml:space="preserve"> </w:t>
      </w:r>
      <w:r>
        <w:t>appropriate mitigation plan. While Archeological Monitor is documenting resources in sensitive areas, Contractor shall relocate work to non-sensitive areas where monitoring is not normally required.</w:t>
      </w:r>
    </w:p>
    <w:p w14:paraId="72F9E6B7" w14:textId="77777777" w:rsidR="00B92C19" w:rsidRDefault="00B92C19" w:rsidP="00B92C19">
      <w:pPr>
        <w:pStyle w:val="PR1"/>
      </w:pPr>
      <w:r>
        <w:t>If resources are discovered while Archeological Monitor is absent, stop work immediately and report the discovery to the Contracting Officer.</w:t>
      </w:r>
    </w:p>
    <w:p w14:paraId="7814E5B3" w14:textId="77777777" w:rsidR="00B92C19" w:rsidRDefault="00B92C19" w:rsidP="00B92C19">
      <w:pPr>
        <w:pStyle w:val="ART"/>
      </w:pPr>
      <w:r>
        <w:t>WORK STOPPAGE</w:t>
      </w:r>
    </w:p>
    <w:p w14:paraId="54BD0188" w14:textId="4D7C3F11" w:rsidR="00B92C19" w:rsidRPr="00497F22" w:rsidRDefault="00B92C19" w:rsidP="00B92C19">
      <w:pPr>
        <w:pStyle w:val="PR1"/>
      </w:pPr>
      <w:r>
        <w:t>Contractor shall plan, schedule, and execut</w:t>
      </w:r>
      <w:r w:rsidR="001204AA">
        <w:t xml:space="preserve">e </w:t>
      </w:r>
      <w:r>
        <w:t>work to prevent stoppages at one area from stopping all work a</w:t>
      </w:r>
      <w:r w:rsidR="001204AA">
        <w:t xml:space="preserve">t </w:t>
      </w:r>
      <w:r>
        <w:t>construction site</w:t>
      </w:r>
      <w:r w:rsidR="001D1E19">
        <w:t>.</w:t>
      </w:r>
    </w:p>
    <w:p w14:paraId="377D6A01" w14:textId="58953024" w:rsidR="00513181" w:rsidRDefault="00B92C19" w:rsidP="001204AA">
      <w:pPr>
        <w:pStyle w:val="EOS"/>
      </w:pPr>
      <w:r>
        <w:t>END OF SECTION 01 35 13.22</w:t>
      </w:r>
    </w:p>
    <w:sectPr w:rsidR="00513181" w:rsidSect="005B2459">
      <w:footerReference w:type="default" r:id="rId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68159" w14:textId="77777777" w:rsidR="001A4A63" w:rsidRDefault="001A4A63">
      <w:r>
        <w:separator/>
      </w:r>
    </w:p>
  </w:endnote>
  <w:endnote w:type="continuationSeparator" w:id="0">
    <w:p w14:paraId="5B61650A" w14:textId="77777777" w:rsidR="001A4A63" w:rsidRDefault="001A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DA282" w14:textId="5AC1070B" w:rsidR="0008527F" w:rsidRDefault="0008527F" w:rsidP="0008527F">
    <w:pPr>
      <w:pStyle w:val="FTR"/>
    </w:pPr>
    <w:r>
      <w:rPr>
        <w:rStyle w:val="NAM"/>
      </w:rPr>
      <w:t>&lt;</w:t>
    </w:r>
    <w:r w:rsidRPr="000E5D09">
      <w:rPr>
        <w:rStyle w:val="NAM"/>
        <w:b/>
      </w:rPr>
      <w:t xml:space="preserve">Insert </w:t>
    </w:r>
    <w:r>
      <w:rPr>
        <w:rStyle w:val="NAM"/>
        <w:b/>
      </w:rPr>
      <w:t>Park and PMIS number</w:t>
    </w:r>
    <w:r>
      <w:rPr>
        <w:rStyle w:val="NAM"/>
      </w:rPr>
      <w:t>&gt;</w:t>
    </w:r>
    <w:r>
      <w:rPr>
        <w:rStyle w:val="NAM"/>
      </w:rPr>
      <w:tab/>
    </w:r>
    <w:r>
      <w:rPr>
        <w:rStyle w:val="NUM"/>
      </w:rPr>
      <w:t>01 35 13.22</w:t>
    </w:r>
    <w:r>
      <w:t xml:space="preserve"> - </w:t>
    </w:r>
    <w:r>
      <w:fldChar w:fldCharType="begin"/>
    </w:r>
    <w:r>
      <w:instrText xml:space="preserve"> PAGE </w:instrText>
    </w:r>
    <w:r>
      <w:fldChar w:fldCharType="separate"/>
    </w:r>
    <w:r>
      <w:t>1</w:t>
    </w:r>
    <w:r>
      <w:rPr>
        <w:noProof/>
      </w:rPr>
      <w:fldChar w:fldCharType="end"/>
    </w:r>
  </w:p>
  <w:p w14:paraId="1B6B47F3" w14:textId="1121BA2F" w:rsidR="0008527F" w:rsidRDefault="00D87016" w:rsidP="0008527F">
    <w:pPr>
      <w:pStyle w:val="FTR"/>
    </w:pPr>
    <w:r>
      <w:rPr>
        <w:sz w:val="12"/>
        <w:szCs w:val="12"/>
      </w:rPr>
      <w:t>012</w:t>
    </w:r>
    <w:r w:rsidR="00570383">
      <w:rPr>
        <w:sz w:val="12"/>
        <w:szCs w:val="12"/>
      </w:rPr>
      <w:t>7</w:t>
    </w:r>
    <w:r>
      <w:rPr>
        <w:sz w:val="12"/>
        <w:szCs w:val="12"/>
      </w:rPr>
      <w:t>21</w:t>
    </w:r>
    <w:r w:rsidR="0008527F">
      <w:tab/>
    </w:r>
    <w:r w:rsidR="0008527F">
      <w:rPr>
        <w:rStyle w:val="NAM"/>
      </w:rPr>
      <w:t>ARCHEOLOGICAL PROTECTION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5E66C" w14:textId="77777777" w:rsidR="001A4A63" w:rsidRDefault="001A4A63">
      <w:r>
        <w:separator/>
      </w:r>
    </w:p>
  </w:footnote>
  <w:footnote w:type="continuationSeparator" w:id="0">
    <w:p w14:paraId="4C5A4A8B" w14:textId="77777777" w:rsidR="001A4A63" w:rsidRDefault="001A4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C19"/>
    <w:rsid w:val="000625F9"/>
    <w:rsid w:val="0007478B"/>
    <w:rsid w:val="00074FE2"/>
    <w:rsid w:val="0008503F"/>
    <w:rsid w:val="0008527F"/>
    <w:rsid w:val="001204AA"/>
    <w:rsid w:val="00155A8A"/>
    <w:rsid w:val="001A4A63"/>
    <w:rsid w:val="001D1E19"/>
    <w:rsid w:val="001D46DA"/>
    <w:rsid w:val="00243924"/>
    <w:rsid w:val="00262A7A"/>
    <w:rsid w:val="00267EEB"/>
    <w:rsid w:val="00400DF2"/>
    <w:rsid w:val="004616FB"/>
    <w:rsid w:val="004670BC"/>
    <w:rsid w:val="00482C25"/>
    <w:rsid w:val="004972C2"/>
    <w:rsid w:val="004D10AD"/>
    <w:rsid w:val="00513181"/>
    <w:rsid w:val="00526EA0"/>
    <w:rsid w:val="00544264"/>
    <w:rsid w:val="00556286"/>
    <w:rsid w:val="00570383"/>
    <w:rsid w:val="00595CE8"/>
    <w:rsid w:val="006E0B21"/>
    <w:rsid w:val="007162EA"/>
    <w:rsid w:val="007B7B47"/>
    <w:rsid w:val="008702E8"/>
    <w:rsid w:val="00891382"/>
    <w:rsid w:val="008F2076"/>
    <w:rsid w:val="009A1E3F"/>
    <w:rsid w:val="00A10530"/>
    <w:rsid w:val="00AE0B60"/>
    <w:rsid w:val="00B92C19"/>
    <w:rsid w:val="00CD0CC1"/>
    <w:rsid w:val="00D34653"/>
    <w:rsid w:val="00D54AA1"/>
    <w:rsid w:val="00D87016"/>
    <w:rsid w:val="00DB733C"/>
    <w:rsid w:val="00DF3524"/>
    <w:rsid w:val="00E20797"/>
    <w:rsid w:val="00F13C52"/>
    <w:rsid w:val="00FB1430"/>
    <w:rsid w:val="00FF0932"/>
    <w:rsid w:val="00FF5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D25DF"/>
  <w15:docId w15:val="{792496DD-680A-4E5B-8DAA-899223369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19"/>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B92C19"/>
    <w:pPr>
      <w:tabs>
        <w:tab w:val="right" w:pos="9360"/>
      </w:tabs>
      <w:suppressAutoHyphens/>
      <w:jc w:val="both"/>
    </w:pPr>
  </w:style>
  <w:style w:type="paragraph" w:customStyle="1" w:styleId="SCT">
    <w:name w:val="SCT"/>
    <w:basedOn w:val="Normal"/>
    <w:next w:val="PRT"/>
    <w:rsid w:val="00B92C19"/>
    <w:pPr>
      <w:suppressAutoHyphens/>
      <w:spacing w:before="240"/>
      <w:jc w:val="both"/>
    </w:pPr>
  </w:style>
  <w:style w:type="paragraph" w:customStyle="1" w:styleId="PRT">
    <w:name w:val="PRT"/>
    <w:basedOn w:val="Normal"/>
    <w:next w:val="ART"/>
    <w:rsid w:val="00B92C19"/>
    <w:pPr>
      <w:keepNext/>
      <w:numPr>
        <w:numId w:val="1"/>
      </w:numPr>
      <w:suppressAutoHyphens/>
      <w:spacing w:before="480"/>
      <w:jc w:val="both"/>
      <w:outlineLvl w:val="0"/>
    </w:pPr>
  </w:style>
  <w:style w:type="paragraph" w:customStyle="1" w:styleId="SUT">
    <w:name w:val="SUT"/>
    <w:basedOn w:val="Normal"/>
    <w:next w:val="PR1"/>
    <w:rsid w:val="00B92C19"/>
    <w:pPr>
      <w:numPr>
        <w:ilvl w:val="1"/>
        <w:numId w:val="1"/>
      </w:numPr>
      <w:suppressAutoHyphens/>
      <w:spacing w:before="240"/>
      <w:jc w:val="both"/>
      <w:outlineLvl w:val="0"/>
    </w:pPr>
  </w:style>
  <w:style w:type="paragraph" w:customStyle="1" w:styleId="DST">
    <w:name w:val="DST"/>
    <w:basedOn w:val="Normal"/>
    <w:next w:val="PR1"/>
    <w:rsid w:val="00B92C19"/>
    <w:pPr>
      <w:numPr>
        <w:ilvl w:val="2"/>
        <w:numId w:val="1"/>
      </w:numPr>
      <w:suppressAutoHyphens/>
      <w:spacing w:before="240"/>
      <w:jc w:val="both"/>
      <w:outlineLvl w:val="0"/>
    </w:pPr>
  </w:style>
  <w:style w:type="paragraph" w:customStyle="1" w:styleId="ART">
    <w:name w:val="ART"/>
    <w:basedOn w:val="Normal"/>
    <w:next w:val="PR1"/>
    <w:rsid w:val="00B92C19"/>
    <w:pPr>
      <w:keepNext/>
      <w:numPr>
        <w:ilvl w:val="3"/>
        <w:numId w:val="1"/>
      </w:numPr>
      <w:suppressAutoHyphens/>
      <w:spacing w:before="480"/>
      <w:jc w:val="both"/>
      <w:outlineLvl w:val="1"/>
    </w:pPr>
  </w:style>
  <w:style w:type="paragraph" w:customStyle="1" w:styleId="PR1">
    <w:name w:val="PR1"/>
    <w:basedOn w:val="Normal"/>
    <w:rsid w:val="00B92C19"/>
    <w:pPr>
      <w:numPr>
        <w:ilvl w:val="4"/>
        <w:numId w:val="1"/>
      </w:numPr>
      <w:suppressAutoHyphens/>
      <w:spacing w:before="240"/>
      <w:jc w:val="both"/>
      <w:outlineLvl w:val="2"/>
    </w:pPr>
  </w:style>
  <w:style w:type="paragraph" w:customStyle="1" w:styleId="PR2">
    <w:name w:val="PR2"/>
    <w:basedOn w:val="Normal"/>
    <w:rsid w:val="00B92C19"/>
    <w:pPr>
      <w:numPr>
        <w:ilvl w:val="5"/>
        <w:numId w:val="1"/>
      </w:numPr>
      <w:suppressAutoHyphens/>
      <w:jc w:val="both"/>
      <w:outlineLvl w:val="3"/>
    </w:pPr>
  </w:style>
  <w:style w:type="paragraph" w:customStyle="1" w:styleId="PR3">
    <w:name w:val="PR3"/>
    <w:basedOn w:val="Normal"/>
    <w:rsid w:val="00B92C19"/>
    <w:pPr>
      <w:numPr>
        <w:ilvl w:val="6"/>
        <w:numId w:val="1"/>
      </w:numPr>
      <w:suppressAutoHyphens/>
      <w:jc w:val="both"/>
      <w:outlineLvl w:val="4"/>
    </w:pPr>
  </w:style>
  <w:style w:type="paragraph" w:customStyle="1" w:styleId="PR4">
    <w:name w:val="PR4"/>
    <w:basedOn w:val="Normal"/>
    <w:rsid w:val="00B92C19"/>
    <w:pPr>
      <w:numPr>
        <w:ilvl w:val="7"/>
        <w:numId w:val="1"/>
      </w:numPr>
      <w:suppressAutoHyphens/>
      <w:jc w:val="both"/>
      <w:outlineLvl w:val="5"/>
    </w:pPr>
  </w:style>
  <w:style w:type="paragraph" w:customStyle="1" w:styleId="PR5">
    <w:name w:val="PR5"/>
    <w:basedOn w:val="Normal"/>
    <w:rsid w:val="00B92C19"/>
    <w:pPr>
      <w:numPr>
        <w:ilvl w:val="8"/>
        <w:numId w:val="1"/>
      </w:numPr>
      <w:suppressAutoHyphens/>
      <w:jc w:val="both"/>
      <w:outlineLvl w:val="6"/>
    </w:pPr>
  </w:style>
  <w:style w:type="paragraph" w:customStyle="1" w:styleId="EOS">
    <w:name w:val="EOS"/>
    <w:basedOn w:val="Normal"/>
    <w:rsid w:val="00B92C19"/>
    <w:pPr>
      <w:suppressAutoHyphens/>
      <w:spacing w:before="480"/>
      <w:jc w:val="both"/>
    </w:pPr>
  </w:style>
  <w:style w:type="character" w:customStyle="1" w:styleId="NUM">
    <w:name w:val="NUM"/>
    <w:basedOn w:val="DefaultParagraphFont"/>
    <w:rsid w:val="00B92C19"/>
  </w:style>
  <w:style w:type="character" w:customStyle="1" w:styleId="NAM">
    <w:name w:val="NAM"/>
    <w:basedOn w:val="DefaultParagraphFont"/>
    <w:rsid w:val="00B92C19"/>
  </w:style>
  <w:style w:type="paragraph" w:customStyle="1" w:styleId="RJUST">
    <w:name w:val="RJUST"/>
    <w:basedOn w:val="Normal"/>
    <w:rsid w:val="00B92C19"/>
    <w:pPr>
      <w:jc w:val="right"/>
    </w:pPr>
  </w:style>
  <w:style w:type="paragraph" w:styleId="Header">
    <w:name w:val="header"/>
    <w:basedOn w:val="Normal"/>
    <w:link w:val="HeaderChar"/>
    <w:uiPriority w:val="99"/>
    <w:unhideWhenUsed/>
    <w:rsid w:val="000625F9"/>
    <w:pPr>
      <w:tabs>
        <w:tab w:val="center" w:pos="4680"/>
        <w:tab w:val="right" w:pos="9360"/>
      </w:tabs>
    </w:pPr>
  </w:style>
  <w:style w:type="character" w:customStyle="1" w:styleId="HeaderChar">
    <w:name w:val="Header Char"/>
    <w:basedOn w:val="DefaultParagraphFont"/>
    <w:link w:val="Header"/>
    <w:uiPriority w:val="99"/>
    <w:rsid w:val="000625F9"/>
    <w:rPr>
      <w:rFonts w:ascii="Times New Roman" w:eastAsia="Times New Roman" w:hAnsi="Times New Roman" w:cs="Times New Roman"/>
      <w:szCs w:val="20"/>
    </w:rPr>
  </w:style>
  <w:style w:type="paragraph" w:styleId="Footer">
    <w:name w:val="footer"/>
    <w:basedOn w:val="Normal"/>
    <w:link w:val="FooterChar"/>
    <w:uiPriority w:val="99"/>
    <w:unhideWhenUsed/>
    <w:rsid w:val="000625F9"/>
    <w:pPr>
      <w:tabs>
        <w:tab w:val="center" w:pos="4680"/>
        <w:tab w:val="right" w:pos="9360"/>
      </w:tabs>
    </w:pPr>
  </w:style>
  <w:style w:type="character" w:customStyle="1" w:styleId="FooterChar">
    <w:name w:val="Footer Char"/>
    <w:basedOn w:val="DefaultParagraphFont"/>
    <w:link w:val="Footer"/>
    <w:uiPriority w:val="99"/>
    <w:rsid w:val="000625F9"/>
    <w:rPr>
      <w:rFonts w:ascii="Times New Roman" w:eastAsia="Times New Roman" w:hAnsi="Times New Roman" w:cs="Times New Roman"/>
      <w:szCs w:val="20"/>
    </w:rPr>
  </w:style>
  <w:style w:type="character" w:styleId="Hyperlink">
    <w:name w:val="Hyperlink"/>
    <w:basedOn w:val="DefaultParagraphFont"/>
    <w:rsid w:val="00D346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3748</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013513.22 Archeological Protection</vt:lpstr>
    </vt:vector>
  </TitlesOfParts>
  <Company>National Park Service</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013513.22 Archeological Protection</dc:title>
  <dc:creator>National Park Service (NPS) - Denver Service Center (DSC)</dc:creator>
  <cp:keywords>Section 013513.22 Archeological Protection, DSC Division 01 Specifications</cp:keywords>
  <cp:lastModifiedBy>Lau, Elaine</cp:lastModifiedBy>
  <cp:revision>16</cp:revision>
  <dcterms:created xsi:type="dcterms:W3CDTF">2020-06-25T18:43:00Z</dcterms:created>
  <dcterms:modified xsi:type="dcterms:W3CDTF">2021-01-28T03:04:00Z</dcterms:modified>
</cp:coreProperties>
</file>