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F5" w:rsidRDefault="00B128F5" w:rsidP="00C5699B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32"/>
        </w:rPr>
      </w:pPr>
      <w:bookmarkStart w:id="0" w:name="_GoBack"/>
      <w:bookmarkEnd w:id="0"/>
      <w:r>
        <w:rPr>
          <w:rFonts w:ascii="Arial" w:hAnsi="Arial"/>
          <w:b/>
          <w:spacing w:val="-3"/>
          <w:sz w:val="32"/>
        </w:rPr>
        <w:t>FINDING AID</w:t>
      </w:r>
    </w:p>
    <w:p w:rsidR="00B128F5" w:rsidRDefault="00C5699B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32"/>
        </w:rPr>
      </w:pPr>
      <w:r>
        <w:rPr>
          <w:rFonts w:ascii="Arial" w:hAnsi="Arial"/>
          <w:b/>
          <w:spacing w:val="-3"/>
          <w:sz w:val="32"/>
        </w:rPr>
        <w:t>HOT SPRINGS NATIONAL PARK</w:t>
      </w:r>
    </w:p>
    <w:p w:rsidR="00B128F5" w:rsidRDefault="00B128F5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30"/>
        </w:rPr>
      </w:pPr>
    </w:p>
    <w:p w:rsidR="00B128F5" w:rsidRDefault="00C5699B" w:rsidP="00C5699B">
      <w:pPr>
        <w:tabs>
          <w:tab w:val="center" w:pos="468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30"/>
        </w:rPr>
        <w:t>SERIES: LEGAL PAPERS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1: LAWS AND REGULATIONS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1.1: Federal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26"/>
        </w:rPr>
        <w:tab/>
      </w:r>
      <w:r>
        <w:rPr>
          <w:rFonts w:ascii="Arial" w:hAnsi="Arial"/>
          <w:spacing w:val="-3"/>
        </w:rPr>
        <w:t>HOSP 7448</w:t>
      </w:r>
      <w:r>
        <w:rPr>
          <w:rFonts w:ascii="Arial" w:hAnsi="Arial"/>
          <w:spacing w:val="-3"/>
        </w:rPr>
        <w:tab/>
        <w:t>Senate Congressional Record, 14 pp. excerpts, 1877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1440" w:hanging="720"/>
        <w:rPr>
          <w:rFonts w:ascii="Arial" w:hAnsi="Arial"/>
          <w:i/>
          <w:spacing w:val="-3"/>
          <w:sz w:val="22"/>
        </w:rPr>
      </w:pPr>
      <w:r>
        <w:rPr>
          <w:rFonts w:ascii="Arial" w:hAnsi="Arial"/>
          <w:i/>
          <w:spacing w:val="-3"/>
          <w:sz w:val="22"/>
        </w:rPr>
        <w:t>22FEB, pp. 1803-05, bill granting right of way to the Hot Springs Railroad Company, with an amendment setting up the Hot Springs Commission; discussion on an amendment to the amendment concerning refunding rent paid to the government by owners of buildings on the reservation</w:t>
      </w:r>
    </w:p>
    <w:p w:rsidR="00B128F5" w:rsidRDefault="00B128F5">
      <w:pPr>
        <w:pStyle w:val="Heading3"/>
      </w:pPr>
      <w:r>
        <w:t>23FEB, pp. 1846-51, 1869-74; further discussion on repaying rents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1440" w:hanging="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  <w:t>pp. 1869-74, amendment to the amendment defeated, amendment to bill and bill itself passed.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7450</w:t>
      </w:r>
      <w:r>
        <w:rPr>
          <w:rFonts w:ascii="Arial" w:hAnsi="Arial"/>
          <w:spacing w:val="-3"/>
        </w:rPr>
        <w:tab/>
        <w:t xml:space="preserve">Senate Debate on titles at </w:t>
      </w:r>
      <w:proofErr w:type="gramStart"/>
      <w:r>
        <w:rPr>
          <w:rFonts w:ascii="Arial" w:hAnsi="Arial"/>
          <w:spacing w:val="-3"/>
        </w:rPr>
        <w:t>Hot  Springs</w:t>
      </w:r>
      <w:proofErr w:type="gramEnd"/>
      <w:r>
        <w:rPr>
          <w:rFonts w:ascii="Arial" w:hAnsi="Arial"/>
          <w:spacing w:val="-3"/>
        </w:rPr>
        <w:t>, 45 pp., 1880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D-92,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sz w:val="20"/>
        </w:rPr>
        <w:t>HOSP</w:t>
      </w:r>
      <w:r>
        <w:rPr>
          <w:rFonts w:ascii="Arial" w:hAnsi="Arial"/>
          <w:spacing w:val="-3"/>
        </w:rPr>
        <w:t xml:space="preserve"> 6364 </w:t>
      </w:r>
      <w:r>
        <w:rPr>
          <w:rFonts w:ascii="Arial" w:hAnsi="Arial"/>
          <w:spacing w:val="-3"/>
        </w:rPr>
        <w:tab/>
        <w:t>Proposed Boundary Change, December 1983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D-86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proofErr w:type="gramStart"/>
      <w:r>
        <w:rPr>
          <w:rFonts w:ascii="Arial" w:hAnsi="Arial"/>
          <w:spacing w:val="-3"/>
        </w:rPr>
        <w:t>Legislative  Support</w:t>
      </w:r>
      <w:proofErr w:type="gramEnd"/>
      <w:r>
        <w:rPr>
          <w:rFonts w:ascii="Arial" w:hAnsi="Arial"/>
          <w:spacing w:val="-3"/>
        </w:rPr>
        <w:t xml:space="preserve">  Data Hot Springs National Park Proposed Boundary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Change, October 1988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1.2: State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1.3 Local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2: CONGRESSIONAL HEARINGS/RELATED DOCUMENTS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7451a</w:t>
      </w:r>
      <w:r>
        <w:rPr>
          <w:rFonts w:ascii="Arial" w:hAnsi="Arial"/>
          <w:spacing w:val="-3"/>
        </w:rPr>
        <w:tab/>
        <w:t xml:space="preserve">Transmittal letter </w:t>
      </w:r>
      <w:proofErr w:type="gramStart"/>
      <w:r>
        <w:rPr>
          <w:rFonts w:ascii="Arial" w:hAnsi="Arial"/>
          <w:spacing w:val="-3"/>
        </w:rPr>
        <w:t>from  DOI</w:t>
      </w:r>
      <w:proofErr w:type="gramEnd"/>
      <w:r>
        <w:rPr>
          <w:rFonts w:ascii="Arial" w:hAnsi="Arial"/>
          <w:spacing w:val="-3"/>
        </w:rPr>
        <w:t xml:space="preserve"> secretary on creek arch improvements, 1884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15132</w:t>
      </w:r>
      <w:r>
        <w:rPr>
          <w:rFonts w:ascii="Arial" w:hAnsi="Arial"/>
          <w:spacing w:val="-3"/>
        </w:rPr>
        <w:tab/>
        <w:t>"Testimony Taken before the Committee on Expenditures in the Interior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Department Relative to Certain things connected with the Government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proofErr w:type="gramStart"/>
      <w:r>
        <w:rPr>
          <w:rFonts w:ascii="Arial" w:hAnsi="Arial"/>
          <w:spacing w:val="-3"/>
        </w:rPr>
        <w:t>property</w:t>
      </w:r>
      <w:proofErr w:type="gramEnd"/>
      <w:r>
        <w:rPr>
          <w:rFonts w:ascii="Arial" w:hAnsi="Arial"/>
          <w:spacing w:val="-3"/>
        </w:rPr>
        <w:t xml:space="preserve"> at Hot Springs Ark.”; 1884.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spacing w:val="-3"/>
        </w:rPr>
        <w:tab/>
        <w:t>HOSP 15133</w:t>
      </w:r>
      <w:r>
        <w:rPr>
          <w:rFonts w:ascii="Arial" w:hAnsi="Arial"/>
          <w:spacing w:val="-3"/>
        </w:rPr>
        <w:tab/>
        <w:t>Conclusions on above hearing, 18 pp., c1885</w:t>
      </w:r>
      <w:r>
        <w:rPr>
          <w:rFonts w:ascii="Arial" w:hAnsi="Arial"/>
          <w:b/>
          <w:spacing w:val="-3"/>
          <w:sz w:val="28"/>
        </w:rPr>
        <w:tab/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3: COURT PROCEEDINGS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3.1: Federal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3.2: State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</w:t>
      </w:r>
      <w:r>
        <w:rPr>
          <w:rFonts w:ascii="Arial" w:hAnsi="Arial"/>
          <w:spacing w:val="-3"/>
        </w:rPr>
        <w:tab/>
        <w:t>HOSP 7455</w:t>
      </w:r>
      <w:r>
        <w:rPr>
          <w:rFonts w:ascii="Arial" w:hAnsi="Arial"/>
          <w:spacing w:val="-3"/>
        </w:rPr>
        <w:tab/>
        <w:t>Arkansas Supreme Court legal brief on Hot Springs drumming case, 1905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3.3 Local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4: DEEDS AND CERTIFIED LAND SURVEYS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7482</w:t>
      </w:r>
      <w:r>
        <w:rPr>
          <w:rFonts w:ascii="Arial" w:hAnsi="Arial"/>
          <w:spacing w:val="-3"/>
        </w:rPr>
        <w:tab/>
        <w:t>Paper certifying earthquake damage to Benjamin Patterson’s land in New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Madrid IL, 1 p., 16Oct1815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7480</w:t>
      </w:r>
      <w:r>
        <w:rPr>
          <w:rFonts w:ascii="Arial" w:hAnsi="Arial"/>
          <w:spacing w:val="-3"/>
        </w:rPr>
        <w:tab/>
        <w:t xml:space="preserve">Francis </w:t>
      </w:r>
      <w:proofErr w:type="spellStart"/>
      <w:r>
        <w:rPr>
          <w:rFonts w:ascii="Arial" w:hAnsi="Arial"/>
          <w:spacing w:val="-3"/>
        </w:rPr>
        <w:t>Langlois</w:t>
      </w:r>
      <w:proofErr w:type="spellEnd"/>
      <w:r>
        <w:rPr>
          <w:rFonts w:ascii="Arial" w:hAnsi="Arial"/>
          <w:spacing w:val="-3"/>
        </w:rPr>
        <w:t xml:space="preserve"> survey certificate for hot springs area, 1 p., 16Jul1820</w:t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15473 Grant of lot 10, block 125 to M. Lipscomb, 1 p., 24Mar1881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15474</w:t>
      </w:r>
      <w:r>
        <w:rPr>
          <w:rFonts w:ascii="Arial" w:hAnsi="Arial"/>
          <w:spacing w:val="-3"/>
        </w:rPr>
        <w:tab/>
        <w:t>U. S. Patent Certificate to M. Lipscomb, 2 pp., 19Apr1895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:rsidR="00B128F5" w:rsidRDefault="00B128F5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5: CONTRACTS</w:t>
      </w:r>
    </w:p>
    <w:p w:rsidR="00B128F5" w:rsidRDefault="00B128F5">
      <w:pPr>
        <w:tabs>
          <w:tab w:val="left" w:pos="-72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7202</w:t>
      </w:r>
      <w:r>
        <w:rPr>
          <w:rFonts w:ascii="Arial" w:hAnsi="Arial"/>
          <w:spacing w:val="-3"/>
        </w:rPr>
        <w:tab/>
      </w:r>
      <w:proofErr w:type="gramStart"/>
      <w:r>
        <w:rPr>
          <w:rFonts w:ascii="Arial" w:hAnsi="Arial"/>
          <w:spacing w:val="-3"/>
        </w:rPr>
        <w:t>Between</w:t>
      </w:r>
      <w:proofErr w:type="gramEnd"/>
      <w:r>
        <w:rPr>
          <w:rFonts w:ascii="Arial" w:hAnsi="Arial"/>
          <w:spacing w:val="-3"/>
        </w:rPr>
        <w:t xml:space="preserve"> DOI and </w:t>
      </w:r>
      <w:proofErr w:type="spellStart"/>
      <w:r>
        <w:rPr>
          <w:rFonts w:ascii="Arial" w:hAnsi="Arial"/>
          <w:spacing w:val="-3"/>
        </w:rPr>
        <w:t>Varnadore</w:t>
      </w:r>
      <w:proofErr w:type="spellEnd"/>
      <w:r>
        <w:rPr>
          <w:rFonts w:ascii="Arial" w:hAnsi="Arial"/>
          <w:spacing w:val="-3"/>
        </w:rPr>
        <w:t xml:space="preserve"> for Pool Bathhouse, 11 pp., 9Aug1895</w:t>
      </w:r>
    </w:p>
    <w:sectPr w:rsidR="00B128F5" w:rsidSect="00C5699B">
      <w:footerReference w:type="default" r:id="rId7"/>
      <w:endnotePr>
        <w:numFmt w:val="decimal"/>
      </w:endnotePr>
      <w:pgSz w:w="12240" w:h="15840" w:code="1"/>
      <w:pgMar w:top="1080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F5" w:rsidRDefault="00B128F5">
      <w:pPr>
        <w:spacing w:line="20" w:lineRule="exact"/>
      </w:pPr>
    </w:p>
  </w:endnote>
  <w:endnote w:type="continuationSeparator" w:id="0">
    <w:p w:rsidR="00B128F5" w:rsidRDefault="00B128F5">
      <w:r>
        <w:t xml:space="preserve"> </w:t>
      </w:r>
    </w:p>
  </w:endnote>
  <w:endnote w:type="continuationNotice" w:id="1">
    <w:p w:rsidR="00B128F5" w:rsidRDefault="00B128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F5" w:rsidRDefault="00B12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F5" w:rsidRDefault="00B128F5">
      <w:r>
        <w:separator/>
      </w:r>
    </w:p>
  </w:footnote>
  <w:footnote w:type="continuationSeparator" w:id="0">
    <w:p w:rsidR="00B128F5" w:rsidRDefault="00B1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79"/>
    <w:rsid w:val="00601B79"/>
    <w:rsid w:val="00B128F5"/>
    <w:rsid w:val="00C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-720"/>
      <w:jc w:val="center"/>
      <w:outlineLvl w:val="0"/>
    </w:pPr>
    <w:rPr>
      <w:rFonts w:ascii="Arial" w:hAnsi="Arial"/>
      <w:b/>
      <w:spacing w:val="-3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9"/>
        <w:tab w:val="left" w:pos="720"/>
        <w:tab w:val="left" w:pos="1108"/>
        <w:tab w:val="left" w:pos="1440"/>
      </w:tabs>
      <w:suppressAutoHyphens/>
      <w:ind w:left="-720"/>
      <w:outlineLvl w:val="1"/>
    </w:pPr>
    <w:rPr>
      <w:rFonts w:ascii="Arial" w:hAnsi="Arial"/>
      <w:b/>
      <w:spacing w:val="-3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1440" w:hanging="720"/>
      <w:outlineLvl w:val="2"/>
    </w:pPr>
    <w:rPr>
      <w:rFonts w:ascii="Arial" w:hAnsi="Arial"/>
      <w:i/>
      <w:spacing w:val="-3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-720"/>
      <w:outlineLvl w:val="3"/>
    </w:pPr>
    <w:rPr>
      <w:rFonts w:ascii="Arial" w:hAnsi="Arial"/>
      <w:i/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2160"/>
        <w:tab w:val="right" w:leader="dot" w:pos="9216"/>
        <w:tab w:val="left" w:pos="11520"/>
      </w:tabs>
      <w:suppressAutoHyphens/>
      <w:outlineLvl w:val="4"/>
    </w:pPr>
    <w:rPr>
      <w:rFonts w:ascii="Arial" w:hAnsi="Arial"/>
      <w:i/>
      <w:spacing w:val="-3"/>
      <w:sz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2160"/>
        <w:tab w:val="right" w:leader="dot" w:pos="9216"/>
        <w:tab w:val="left" w:pos="11520"/>
      </w:tabs>
      <w:suppressAutoHyphens/>
      <w:spacing w:line="360" w:lineRule="auto"/>
      <w:outlineLvl w:val="5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ddpages">
    <w:name w:val="odd pages"/>
    <w:pPr>
      <w:widowControl w:val="0"/>
      <w:tabs>
        <w:tab w:val="left" w:pos="328"/>
        <w:tab w:val="left" w:pos="1018"/>
        <w:tab w:val="left" w:pos="1326"/>
        <w:tab w:val="left" w:pos="2154"/>
        <w:tab w:val="left" w:pos="9360"/>
        <w:tab w:val="left" w:pos="10080"/>
        <w:tab w:val="left" w:pos="10800"/>
      </w:tabs>
      <w:suppressAutoHyphens/>
    </w:pPr>
    <w:rPr>
      <w:rFonts w:ascii="Impact" w:hAnsi="Impact"/>
      <w:sz w:val="24"/>
    </w:rPr>
  </w:style>
  <w:style w:type="paragraph" w:customStyle="1" w:styleId="evenpages">
    <w:name w:val="even pages"/>
    <w:pPr>
      <w:widowControl w:val="0"/>
      <w:tabs>
        <w:tab w:val="left" w:pos="240"/>
        <w:tab w:val="left" w:pos="907"/>
        <w:tab w:val="left" w:pos="1310"/>
        <w:tab w:val="left" w:pos="1920"/>
        <w:tab w:val="left" w:pos="9360"/>
        <w:tab w:val="left" w:pos="10080"/>
      </w:tabs>
      <w:suppressAutoHyphens/>
    </w:pPr>
    <w:rPr>
      <w:rFonts w:ascii="Courier" w:hAnsi="Courier"/>
      <w:sz w:val="24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-720"/>
    </w:pPr>
    <w:rPr>
      <w:rFonts w:ascii="Arial" w:hAnsi="Arial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-720"/>
      <w:jc w:val="center"/>
      <w:outlineLvl w:val="0"/>
    </w:pPr>
    <w:rPr>
      <w:rFonts w:ascii="Arial" w:hAnsi="Arial"/>
      <w:b/>
      <w:spacing w:val="-3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9"/>
        <w:tab w:val="left" w:pos="720"/>
        <w:tab w:val="left" w:pos="1108"/>
        <w:tab w:val="left" w:pos="1440"/>
      </w:tabs>
      <w:suppressAutoHyphens/>
      <w:ind w:left="-720"/>
      <w:outlineLvl w:val="1"/>
    </w:pPr>
    <w:rPr>
      <w:rFonts w:ascii="Arial" w:hAnsi="Arial"/>
      <w:b/>
      <w:spacing w:val="-3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1440" w:hanging="720"/>
      <w:outlineLvl w:val="2"/>
    </w:pPr>
    <w:rPr>
      <w:rFonts w:ascii="Arial" w:hAnsi="Arial"/>
      <w:i/>
      <w:spacing w:val="-3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-720"/>
      <w:outlineLvl w:val="3"/>
    </w:pPr>
    <w:rPr>
      <w:rFonts w:ascii="Arial" w:hAnsi="Arial"/>
      <w:i/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2160"/>
        <w:tab w:val="right" w:leader="dot" w:pos="9216"/>
        <w:tab w:val="left" w:pos="11520"/>
      </w:tabs>
      <w:suppressAutoHyphens/>
      <w:outlineLvl w:val="4"/>
    </w:pPr>
    <w:rPr>
      <w:rFonts w:ascii="Arial" w:hAnsi="Arial"/>
      <w:i/>
      <w:spacing w:val="-3"/>
      <w:sz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2160"/>
        <w:tab w:val="right" w:leader="dot" w:pos="9216"/>
        <w:tab w:val="left" w:pos="11520"/>
      </w:tabs>
      <w:suppressAutoHyphens/>
      <w:spacing w:line="360" w:lineRule="auto"/>
      <w:outlineLvl w:val="5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ddpages">
    <w:name w:val="odd pages"/>
    <w:pPr>
      <w:widowControl w:val="0"/>
      <w:tabs>
        <w:tab w:val="left" w:pos="328"/>
        <w:tab w:val="left" w:pos="1018"/>
        <w:tab w:val="left" w:pos="1326"/>
        <w:tab w:val="left" w:pos="2154"/>
        <w:tab w:val="left" w:pos="9360"/>
        <w:tab w:val="left" w:pos="10080"/>
        <w:tab w:val="left" w:pos="10800"/>
      </w:tabs>
      <w:suppressAutoHyphens/>
    </w:pPr>
    <w:rPr>
      <w:rFonts w:ascii="Impact" w:hAnsi="Impact"/>
      <w:sz w:val="24"/>
    </w:rPr>
  </w:style>
  <w:style w:type="paragraph" w:customStyle="1" w:styleId="evenpages">
    <w:name w:val="even pages"/>
    <w:pPr>
      <w:widowControl w:val="0"/>
      <w:tabs>
        <w:tab w:val="left" w:pos="240"/>
        <w:tab w:val="left" w:pos="907"/>
        <w:tab w:val="left" w:pos="1310"/>
        <w:tab w:val="left" w:pos="1920"/>
        <w:tab w:val="left" w:pos="9360"/>
        <w:tab w:val="left" w:pos="10080"/>
      </w:tabs>
      <w:suppressAutoHyphens/>
    </w:pPr>
    <w:rPr>
      <w:rFonts w:ascii="Courier" w:hAnsi="Courier"/>
      <w:sz w:val="24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-720"/>
    </w:pPr>
    <w:rPr>
      <w:rFonts w:ascii="Arial" w:hAnsi="Arial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FINDING AID</vt:lpstr>
    </vt:vector>
  </TitlesOfParts>
  <Company>National Park Service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AID</dc:title>
  <dc:creator>Authorized User</dc:creator>
  <cp:lastModifiedBy>Hill, Tommy L</cp:lastModifiedBy>
  <cp:revision>2</cp:revision>
  <cp:lastPrinted>2000-06-09T16:23:00Z</cp:lastPrinted>
  <dcterms:created xsi:type="dcterms:W3CDTF">2013-12-12T16:23:00Z</dcterms:created>
  <dcterms:modified xsi:type="dcterms:W3CDTF">2013-12-12T16:23:00Z</dcterms:modified>
</cp:coreProperties>
</file>